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493CE" w14:textId="12CD1709" w:rsidR="004206CB" w:rsidRPr="00EF2899" w:rsidRDefault="00BC2477" w:rsidP="00EF2899">
      <w:pPr>
        <w:widowControl w:val="0"/>
        <w:autoSpaceDE w:val="0"/>
        <w:autoSpaceDN w:val="0"/>
        <w:adjustRightInd w:val="0"/>
        <w:spacing w:line="276" w:lineRule="auto"/>
        <w:jc w:val="both"/>
        <w:rPr>
          <w:rFonts w:ascii="Segoe UI" w:hAnsi="Segoe UI" w:cs="Segoe UI"/>
        </w:rPr>
      </w:pPr>
      <w:bookmarkStart w:id="0" w:name="_GoBack"/>
      <w:r>
        <w:rPr>
          <w:noProof/>
          <w:lang w:val="es-CO"/>
        </w:rPr>
        <w:drawing>
          <wp:anchor distT="0" distB="0" distL="114300" distR="114300" simplePos="0" relativeHeight="251658240" behindDoc="1" locked="0" layoutInCell="1" allowOverlap="1" wp14:anchorId="6EDFB40B" wp14:editId="2D1F40D0">
            <wp:simplePos x="0" y="0"/>
            <wp:positionH relativeFrom="column">
              <wp:posOffset>2558415</wp:posOffset>
            </wp:positionH>
            <wp:positionV relativeFrom="paragraph">
              <wp:posOffset>-1713865</wp:posOffset>
            </wp:positionV>
            <wp:extent cx="3812766" cy="124777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812766" cy="1247775"/>
                    </a:xfrm>
                    <a:prstGeom prst="rect">
                      <a:avLst/>
                    </a:prstGeom>
                  </pic:spPr>
                </pic:pic>
              </a:graphicData>
            </a:graphic>
          </wp:anchor>
        </w:drawing>
      </w:r>
      <w:bookmarkEnd w:id="0"/>
    </w:p>
    <w:p w14:paraId="71D7E65D" w14:textId="0B6E98F9" w:rsidR="00FD5FCE" w:rsidRPr="00EF2899" w:rsidRDefault="00443475" w:rsidP="00EF2899">
      <w:pPr>
        <w:jc w:val="center"/>
        <w:rPr>
          <w:rFonts w:ascii="Segoe UI" w:hAnsi="Segoe UI" w:cs="Segoe UI"/>
          <w:b/>
          <w:bCs/>
        </w:rPr>
      </w:pPr>
      <w:r w:rsidRPr="00EF2899">
        <w:rPr>
          <w:rFonts w:ascii="Segoe UI" w:hAnsi="Segoe UI" w:cs="Segoe UI"/>
          <w:b/>
        </w:rPr>
        <w:t xml:space="preserve"> </w:t>
      </w:r>
      <w:bookmarkStart w:id="1" w:name="_Hlk41138434"/>
      <w:r w:rsidR="00FD5FCE" w:rsidRPr="00EF2899">
        <w:rPr>
          <w:rFonts w:ascii="Segoe UI" w:hAnsi="Segoe UI" w:cs="Segoe UI"/>
          <w:b/>
          <w:bCs/>
        </w:rPr>
        <w:t xml:space="preserve">PROPOSICIÓN </w:t>
      </w:r>
      <w:r w:rsidR="009E54C5" w:rsidRPr="00EF2899">
        <w:rPr>
          <w:rFonts w:ascii="Segoe UI" w:hAnsi="Segoe UI" w:cs="Segoe UI"/>
          <w:b/>
          <w:bCs/>
        </w:rPr>
        <w:t>ADITIVA</w:t>
      </w:r>
      <w:r w:rsidR="00FD5FCE" w:rsidRPr="00EF2899">
        <w:rPr>
          <w:rFonts w:ascii="Segoe UI" w:hAnsi="Segoe UI" w:cs="Segoe UI"/>
          <w:b/>
          <w:bCs/>
        </w:rPr>
        <w:t xml:space="preserve"> No. ________ DE __</w:t>
      </w:r>
    </w:p>
    <w:p w14:paraId="02AD62CB" w14:textId="77777777" w:rsidR="00FD5FCE" w:rsidRPr="00EF2899" w:rsidRDefault="00FD5FCE" w:rsidP="00EF2899">
      <w:pPr>
        <w:rPr>
          <w:rFonts w:ascii="Segoe UI" w:hAnsi="Segoe UI" w:cs="Segoe UI"/>
          <w:bCs/>
        </w:rPr>
      </w:pPr>
    </w:p>
    <w:p w14:paraId="50B3B387" w14:textId="77777777" w:rsidR="00FD5FCE" w:rsidRPr="00EF2899" w:rsidRDefault="00FD5FCE" w:rsidP="00EF2899">
      <w:pPr>
        <w:rPr>
          <w:rFonts w:ascii="Segoe UI" w:hAnsi="Segoe UI" w:cs="Segoe UI"/>
          <w:bCs/>
        </w:rPr>
      </w:pPr>
    </w:p>
    <w:p w14:paraId="18FB1B36" w14:textId="77777777" w:rsidR="00FD5FCE" w:rsidRPr="00EF2899" w:rsidRDefault="00FD5FCE" w:rsidP="00EF2899">
      <w:pPr>
        <w:rPr>
          <w:rFonts w:ascii="Segoe UI" w:hAnsi="Segoe UI" w:cs="Segoe UI"/>
          <w:bCs/>
        </w:rPr>
      </w:pPr>
    </w:p>
    <w:p w14:paraId="744FB6F0" w14:textId="77777777" w:rsidR="00FD5FCE" w:rsidRPr="00EF2899" w:rsidRDefault="00FD5FCE" w:rsidP="00EF2899">
      <w:pPr>
        <w:jc w:val="both"/>
        <w:rPr>
          <w:rFonts w:ascii="Segoe UI" w:hAnsi="Segoe UI" w:cs="Segoe UI"/>
          <w:b/>
        </w:rPr>
      </w:pPr>
      <w:r w:rsidRPr="00EF2899">
        <w:rPr>
          <w:rFonts w:ascii="Segoe UI" w:hAnsi="Segoe UI" w:cs="Segoe UI"/>
          <w:b/>
        </w:rPr>
        <w:t>Aprobada en:</w:t>
      </w:r>
    </w:p>
    <w:p w14:paraId="312A0A9A" w14:textId="77777777" w:rsidR="00FD5FCE" w:rsidRPr="00EF2899" w:rsidRDefault="00FD5FCE" w:rsidP="00EF2899">
      <w:pPr>
        <w:jc w:val="both"/>
        <w:rPr>
          <w:rFonts w:ascii="Segoe UI" w:hAnsi="Segoe UI" w:cs="Segoe UI"/>
          <w:bCs/>
        </w:rPr>
      </w:pPr>
      <w:r w:rsidRPr="00EF2899">
        <w:rPr>
          <w:rFonts w:ascii="Segoe UI" w:hAnsi="Segoe UI" w:cs="Segoe UI"/>
          <w:bCs/>
        </w:rPr>
        <w:t> </w:t>
      </w:r>
    </w:p>
    <w:bookmarkEnd w:id="1"/>
    <w:p w14:paraId="17515839" w14:textId="77777777" w:rsidR="0005234B" w:rsidRPr="00EF2899" w:rsidRDefault="0005234B" w:rsidP="00EF2899">
      <w:pPr>
        <w:ind w:right="-36"/>
        <w:jc w:val="both"/>
        <w:rPr>
          <w:rFonts w:ascii="Segoe UI" w:hAnsi="Segoe UI" w:cs="Segoe UI"/>
          <w:b/>
        </w:rPr>
      </w:pPr>
    </w:p>
    <w:p w14:paraId="7FEB003D" w14:textId="004B8E43" w:rsidR="009E4F35" w:rsidRPr="00EF2899" w:rsidRDefault="00E02E78" w:rsidP="00EF2899">
      <w:pPr>
        <w:ind w:right="-36"/>
        <w:jc w:val="both"/>
        <w:rPr>
          <w:rFonts w:ascii="Segoe UI" w:hAnsi="Segoe UI" w:cs="Segoe UI"/>
          <w:b/>
        </w:rPr>
      </w:pPr>
      <w:r w:rsidRPr="00EF2899">
        <w:rPr>
          <w:rFonts w:ascii="Segoe UI" w:hAnsi="Segoe UI" w:cs="Segoe UI"/>
          <w:b/>
        </w:rPr>
        <w:t>Temas:</w:t>
      </w:r>
      <w:r w:rsidR="009E4F35" w:rsidRPr="00EF2899">
        <w:rPr>
          <w:rFonts w:ascii="Segoe UI" w:hAnsi="Segoe UI" w:cs="Segoe UI"/>
        </w:rPr>
        <w:t xml:space="preserve"> Proposición</w:t>
      </w:r>
      <w:r w:rsidR="009E4F35" w:rsidRPr="00EF2899">
        <w:rPr>
          <w:rFonts w:ascii="Segoe UI" w:hAnsi="Segoe UI" w:cs="Segoe UI"/>
          <w:spacing w:val="-15"/>
        </w:rPr>
        <w:t xml:space="preserve"> </w:t>
      </w:r>
      <w:r w:rsidR="009E54C5" w:rsidRPr="00EF2899">
        <w:rPr>
          <w:rFonts w:ascii="Segoe UI" w:hAnsi="Segoe UI" w:cs="Segoe UI"/>
        </w:rPr>
        <w:t>aditiva</w:t>
      </w:r>
      <w:r w:rsidR="009E4F35" w:rsidRPr="00EF2899">
        <w:rPr>
          <w:rFonts w:ascii="Segoe UI" w:hAnsi="Segoe UI" w:cs="Segoe UI"/>
        </w:rPr>
        <w:t xml:space="preserve"> del</w:t>
      </w:r>
      <w:r w:rsidR="009E4F35" w:rsidRPr="00EF2899">
        <w:rPr>
          <w:rFonts w:ascii="Segoe UI" w:hAnsi="Segoe UI" w:cs="Segoe UI"/>
          <w:spacing w:val="-15"/>
        </w:rPr>
        <w:t xml:space="preserve"> </w:t>
      </w:r>
      <w:r w:rsidR="009E4F35" w:rsidRPr="00EF2899">
        <w:rPr>
          <w:rFonts w:ascii="Segoe UI" w:hAnsi="Segoe UI" w:cs="Segoe UI"/>
        </w:rPr>
        <w:t>proyecto</w:t>
      </w:r>
      <w:r w:rsidR="009E4F35" w:rsidRPr="00EF2899">
        <w:rPr>
          <w:rFonts w:ascii="Segoe UI" w:hAnsi="Segoe UI" w:cs="Segoe UI"/>
          <w:spacing w:val="-15"/>
        </w:rPr>
        <w:t xml:space="preserve"> </w:t>
      </w:r>
      <w:r w:rsidR="009E4F35" w:rsidRPr="00EF2899">
        <w:rPr>
          <w:rFonts w:ascii="Segoe UI" w:hAnsi="Segoe UI" w:cs="Segoe UI"/>
        </w:rPr>
        <w:t>de</w:t>
      </w:r>
      <w:r w:rsidR="009E4F35" w:rsidRPr="00EF2899">
        <w:rPr>
          <w:rFonts w:ascii="Segoe UI" w:hAnsi="Segoe UI" w:cs="Segoe UI"/>
          <w:spacing w:val="-15"/>
        </w:rPr>
        <w:t xml:space="preserve"> </w:t>
      </w:r>
      <w:r w:rsidR="009E4F35" w:rsidRPr="00EF2899">
        <w:rPr>
          <w:rFonts w:ascii="Segoe UI" w:hAnsi="Segoe UI" w:cs="Segoe UI"/>
        </w:rPr>
        <w:t>Acuerdo</w:t>
      </w:r>
      <w:r w:rsidR="009E4F35" w:rsidRPr="00EF2899">
        <w:rPr>
          <w:rFonts w:ascii="Segoe UI" w:hAnsi="Segoe UI" w:cs="Segoe UI"/>
          <w:spacing w:val="-15"/>
        </w:rPr>
        <w:t xml:space="preserve"> </w:t>
      </w:r>
      <w:r w:rsidR="00077AB9" w:rsidRPr="00EF2899">
        <w:rPr>
          <w:rFonts w:ascii="Segoe UI" w:hAnsi="Segoe UI" w:cs="Segoe UI"/>
        </w:rPr>
        <w:t>368</w:t>
      </w:r>
      <w:r w:rsidR="009E4F35" w:rsidRPr="00EF2899">
        <w:rPr>
          <w:rFonts w:ascii="Segoe UI" w:hAnsi="Segoe UI" w:cs="Segoe UI"/>
          <w:spacing w:val="-15"/>
        </w:rPr>
        <w:t xml:space="preserve"> </w:t>
      </w:r>
      <w:r w:rsidR="009E4F35" w:rsidRPr="00EF2899">
        <w:rPr>
          <w:rFonts w:ascii="Segoe UI" w:hAnsi="Segoe UI" w:cs="Segoe UI"/>
        </w:rPr>
        <w:t>de</w:t>
      </w:r>
      <w:r w:rsidR="009E4F35" w:rsidRPr="00EF2899">
        <w:rPr>
          <w:rFonts w:ascii="Segoe UI" w:hAnsi="Segoe UI" w:cs="Segoe UI"/>
          <w:spacing w:val="-15"/>
        </w:rPr>
        <w:t xml:space="preserve"> </w:t>
      </w:r>
      <w:r w:rsidR="009E4F35" w:rsidRPr="00EF2899">
        <w:rPr>
          <w:rFonts w:ascii="Segoe UI" w:hAnsi="Segoe UI" w:cs="Segoe UI"/>
        </w:rPr>
        <w:t>202</w:t>
      </w:r>
      <w:r w:rsidR="00077AB9" w:rsidRPr="00EF2899">
        <w:rPr>
          <w:rFonts w:ascii="Segoe UI" w:hAnsi="Segoe UI" w:cs="Segoe UI"/>
        </w:rPr>
        <w:t>4</w:t>
      </w:r>
      <w:r w:rsidR="009E4F35" w:rsidRPr="00EF2899">
        <w:rPr>
          <w:rFonts w:ascii="Segoe UI" w:hAnsi="Segoe UI" w:cs="Segoe UI"/>
        </w:rPr>
        <w:t>,</w:t>
      </w:r>
      <w:r w:rsidR="009E4F35" w:rsidRPr="00EF2899">
        <w:rPr>
          <w:rFonts w:ascii="Segoe UI" w:hAnsi="Segoe UI" w:cs="Segoe UI"/>
          <w:spacing w:val="-18"/>
        </w:rPr>
        <w:t xml:space="preserve"> </w:t>
      </w:r>
      <w:r w:rsidR="009E4F35" w:rsidRPr="00EF2899">
        <w:rPr>
          <w:rFonts w:ascii="Segoe UI" w:hAnsi="Segoe UI" w:cs="Segoe UI"/>
        </w:rPr>
        <w:t>“</w:t>
      </w:r>
      <w:r w:rsidR="00101E12" w:rsidRPr="00EF2899">
        <w:rPr>
          <w:rFonts w:ascii="Segoe UI" w:hAnsi="Segoe UI" w:cs="Segoe UI"/>
          <w:b/>
          <w:i/>
        </w:rPr>
        <w:t>Por medio del cual se adopta el Plan de Desarrollo Económico, Social, Ambiental y de Obras Públicas del Distrito Capital 2024-2027 “Bogotá Camina Segura</w:t>
      </w:r>
      <w:r w:rsidR="009E4F35" w:rsidRPr="00EF2899">
        <w:rPr>
          <w:rFonts w:ascii="Segoe UI" w:hAnsi="Segoe UI" w:cs="Segoe UI"/>
          <w:b/>
        </w:rPr>
        <w:t>”</w:t>
      </w:r>
      <w:r w:rsidR="002E3951">
        <w:rPr>
          <w:rFonts w:ascii="Segoe UI" w:hAnsi="Segoe UI" w:cs="Segoe UI"/>
          <w:bCs/>
        </w:rPr>
        <w:t xml:space="preserve"> articulado referente al Programa </w:t>
      </w:r>
      <w:r w:rsidR="00097C0A">
        <w:rPr>
          <w:rFonts w:ascii="Segoe UI" w:hAnsi="Segoe UI" w:cs="Segoe UI"/>
          <w:bCs/>
        </w:rPr>
        <w:t>6</w:t>
      </w:r>
      <w:r w:rsidR="002E3951">
        <w:rPr>
          <w:rFonts w:ascii="Segoe UI" w:hAnsi="Segoe UI" w:cs="Segoe UI"/>
          <w:bCs/>
        </w:rPr>
        <w:t xml:space="preserve">. </w:t>
      </w:r>
      <w:r w:rsidR="00097C0A">
        <w:rPr>
          <w:rFonts w:ascii="Segoe UI" w:hAnsi="Segoe UI" w:cs="Segoe UI"/>
          <w:bCs/>
        </w:rPr>
        <w:t>Movilidad segura e inclusiva</w:t>
      </w:r>
      <w:r w:rsidR="009E4F35" w:rsidRPr="002E3951">
        <w:rPr>
          <w:rFonts w:ascii="Segoe UI" w:hAnsi="Segoe UI" w:cs="Segoe UI"/>
          <w:bCs/>
        </w:rPr>
        <w:t>.</w:t>
      </w:r>
    </w:p>
    <w:p w14:paraId="5F71066C" w14:textId="75753405" w:rsidR="009E4F35" w:rsidRPr="00EF2899" w:rsidRDefault="00E02E78" w:rsidP="00EF2899">
      <w:pPr>
        <w:widowControl w:val="0"/>
        <w:autoSpaceDE w:val="0"/>
        <w:autoSpaceDN w:val="0"/>
        <w:adjustRightInd w:val="0"/>
        <w:spacing w:line="276" w:lineRule="auto"/>
        <w:jc w:val="both"/>
        <w:rPr>
          <w:rFonts w:ascii="Segoe UI" w:hAnsi="Segoe UI" w:cs="Segoe UI"/>
          <w:b/>
        </w:rPr>
      </w:pPr>
      <w:r w:rsidRPr="00EF2899">
        <w:rPr>
          <w:rFonts w:ascii="Segoe UI" w:hAnsi="Segoe UI" w:cs="Segoe UI"/>
          <w:b/>
        </w:rPr>
        <w:t xml:space="preserve"> </w:t>
      </w:r>
    </w:p>
    <w:p w14:paraId="05DB1FCF" w14:textId="3E4D6E68" w:rsidR="009426D6" w:rsidRPr="00EF2899" w:rsidRDefault="00443475" w:rsidP="00EF2899">
      <w:pPr>
        <w:widowControl w:val="0"/>
        <w:autoSpaceDE w:val="0"/>
        <w:autoSpaceDN w:val="0"/>
        <w:adjustRightInd w:val="0"/>
        <w:spacing w:line="276" w:lineRule="auto"/>
        <w:jc w:val="both"/>
        <w:rPr>
          <w:rFonts w:ascii="Segoe UI" w:hAnsi="Segoe UI" w:cs="Segoe UI"/>
        </w:rPr>
      </w:pPr>
      <w:r w:rsidRPr="00EF2899">
        <w:rPr>
          <w:rFonts w:ascii="Segoe UI" w:hAnsi="Segoe UI" w:cs="Segoe UI"/>
        </w:rPr>
        <w:t>De conformidad con lo establecido en artículo 85 del Acuerdo Distrital No. 741 de 2019 “Por el cual se expide el Reglamento Interno del concejo de Bogotá D.C</w:t>
      </w:r>
      <w:r w:rsidR="008516B0" w:rsidRPr="00EF2899">
        <w:rPr>
          <w:rFonts w:ascii="Segoe UI" w:hAnsi="Segoe UI" w:cs="Segoe UI"/>
        </w:rPr>
        <w:t>”, en consonancia con el Decreto ley 1421 de 1993 y el Acuerdo 12 de 1994</w:t>
      </w:r>
      <w:r w:rsidRPr="00EF2899">
        <w:rPr>
          <w:rFonts w:ascii="Segoe UI" w:hAnsi="Segoe UI" w:cs="Segoe UI"/>
        </w:rPr>
        <w:t>; present</w:t>
      </w:r>
      <w:r w:rsidR="00CF154B">
        <w:rPr>
          <w:rFonts w:ascii="Segoe UI" w:hAnsi="Segoe UI" w:cs="Segoe UI"/>
        </w:rPr>
        <w:t>o</w:t>
      </w:r>
      <w:r w:rsidRPr="00EF2899">
        <w:rPr>
          <w:rFonts w:ascii="Segoe UI" w:hAnsi="Segoe UI" w:cs="Segoe UI"/>
        </w:rPr>
        <w:t xml:space="preserve"> la siguiente proposición </w:t>
      </w:r>
      <w:r w:rsidR="009E54C5" w:rsidRPr="00EF2899">
        <w:rPr>
          <w:rFonts w:ascii="Segoe UI" w:hAnsi="Segoe UI" w:cs="Segoe UI"/>
        </w:rPr>
        <w:t xml:space="preserve">aditiva </w:t>
      </w:r>
      <w:r w:rsidRPr="00EF2899">
        <w:rPr>
          <w:rFonts w:ascii="Segoe UI" w:hAnsi="Segoe UI" w:cs="Segoe UI"/>
        </w:rPr>
        <w:t>al</w:t>
      </w:r>
      <w:r w:rsidR="00CF154B">
        <w:rPr>
          <w:rFonts w:ascii="Segoe UI" w:hAnsi="Segoe UI" w:cs="Segoe UI"/>
        </w:rPr>
        <w:t xml:space="preserve"> articulado conciliado de los ponentes del</w:t>
      </w:r>
      <w:r w:rsidRPr="00EF2899">
        <w:rPr>
          <w:rFonts w:ascii="Segoe UI" w:hAnsi="Segoe UI" w:cs="Segoe UI"/>
        </w:rPr>
        <w:t xml:space="preserve"> </w:t>
      </w:r>
      <w:bookmarkStart w:id="2" w:name="_Hlk41159852"/>
      <w:r w:rsidRPr="00EF2899">
        <w:rPr>
          <w:rFonts w:ascii="Segoe UI" w:hAnsi="Segoe UI" w:cs="Segoe UI"/>
        </w:rPr>
        <w:t xml:space="preserve">Proyecto de Acuerdo No. </w:t>
      </w:r>
      <w:r w:rsidR="00DB24A1" w:rsidRPr="00EF2899">
        <w:rPr>
          <w:rFonts w:ascii="Segoe UI" w:hAnsi="Segoe UI" w:cs="Segoe UI"/>
        </w:rPr>
        <w:t>368</w:t>
      </w:r>
      <w:r w:rsidRPr="00EF2899">
        <w:rPr>
          <w:rFonts w:ascii="Segoe UI" w:hAnsi="Segoe UI" w:cs="Segoe UI"/>
        </w:rPr>
        <w:t xml:space="preserve"> de 202</w:t>
      </w:r>
      <w:r w:rsidR="00DB24A1" w:rsidRPr="00EF2899">
        <w:rPr>
          <w:rFonts w:ascii="Segoe UI" w:hAnsi="Segoe UI" w:cs="Segoe UI"/>
        </w:rPr>
        <w:t>4</w:t>
      </w:r>
      <w:r w:rsidRPr="00EF2899">
        <w:rPr>
          <w:rFonts w:ascii="Segoe UI" w:hAnsi="Segoe UI" w:cs="Segoe UI"/>
        </w:rPr>
        <w:t xml:space="preserve"> “</w:t>
      </w:r>
      <w:r w:rsidR="00DB24A1" w:rsidRPr="00EF2899">
        <w:rPr>
          <w:rFonts w:ascii="Segoe UI" w:hAnsi="Segoe UI" w:cs="Segoe UI"/>
        </w:rPr>
        <w:t>Por medio del cual se adopta el Plan de Desarrollo Económico, Social, Ambiental y de Obras Públicas del Distrito Capital 2024-2027 “Bogotá Camina Segura</w:t>
      </w:r>
      <w:r w:rsidR="000E4D79" w:rsidRPr="00EF2899">
        <w:rPr>
          <w:rFonts w:ascii="Segoe UI" w:hAnsi="Segoe UI" w:cs="Segoe UI"/>
        </w:rPr>
        <w:t>”.</w:t>
      </w:r>
      <w:r w:rsidRPr="00EF2899">
        <w:rPr>
          <w:rFonts w:ascii="Segoe UI" w:hAnsi="Segoe UI" w:cs="Segoe UI"/>
        </w:rPr>
        <w:t xml:space="preserve"> </w:t>
      </w:r>
      <w:bookmarkEnd w:id="2"/>
    </w:p>
    <w:p w14:paraId="20989AEF" w14:textId="77777777" w:rsidR="0005234B" w:rsidRPr="00EF2899" w:rsidRDefault="0005234B" w:rsidP="00EF2899">
      <w:pPr>
        <w:widowControl w:val="0"/>
        <w:autoSpaceDE w:val="0"/>
        <w:autoSpaceDN w:val="0"/>
        <w:adjustRightInd w:val="0"/>
        <w:spacing w:line="276" w:lineRule="auto"/>
        <w:jc w:val="both"/>
        <w:rPr>
          <w:rFonts w:ascii="Segoe UI" w:hAnsi="Segoe UI" w:cs="Segoe UI"/>
          <w:b/>
        </w:rPr>
      </w:pPr>
    </w:p>
    <w:p w14:paraId="61F86EBA" w14:textId="12CB7AE0" w:rsidR="00610D59" w:rsidRPr="00EF2899" w:rsidRDefault="00E02E78" w:rsidP="00EF2899">
      <w:pPr>
        <w:widowControl w:val="0"/>
        <w:autoSpaceDE w:val="0"/>
        <w:autoSpaceDN w:val="0"/>
        <w:adjustRightInd w:val="0"/>
        <w:spacing w:line="276" w:lineRule="auto"/>
        <w:jc w:val="both"/>
        <w:rPr>
          <w:rFonts w:ascii="Segoe UI" w:hAnsi="Segoe UI" w:cs="Segoe UI"/>
        </w:rPr>
      </w:pPr>
      <w:r w:rsidRPr="00EF2899">
        <w:rPr>
          <w:rFonts w:ascii="Segoe UI" w:hAnsi="Segoe UI" w:cs="Segoe UI"/>
          <w:b/>
        </w:rPr>
        <w:t>Motivación:</w:t>
      </w:r>
      <w:r w:rsidR="00443475" w:rsidRPr="00EF2899">
        <w:rPr>
          <w:rFonts w:ascii="Segoe UI" w:hAnsi="Segoe UI" w:cs="Segoe UI"/>
          <w:b/>
        </w:rPr>
        <w:t xml:space="preserve"> </w:t>
      </w:r>
      <w:bookmarkStart w:id="3" w:name="_Hlk41162051"/>
      <w:r w:rsidR="00361C29" w:rsidRPr="00EF2899">
        <w:rPr>
          <w:rFonts w:ascii="Segoe UI" w:hAnsi="Segoe UI" w:cs="Segoe UI"/>
        </w:rPr>
        <w:t xml:space="preserve">El Proyecto de Acuerdo </w:t>
      </w:r>
      <w:r w:rsidR="00EC527F" w:rsidRPr="00EF2899">
        <w:rPr>
          <w:rFonts w:ascii="Segoe UI" w:hAnsi="Segoe UI" w:cs="Segoe UI"/>
        </w:rPr>
        <w:t>368</w:t>
      </w:r>
      <w:r w:rsidR="00361C29" w:rsidRPr="00EF2899">
        <w:rPr>
          <w:rFonts w:ascii="Segoe UI" w:hAnsi="Segoe UI" w:cs="Segoe UI"/>
        </w:rPr>
        <w:t xml:space="preserve"> de 202</w:t>
      </w:r>
      <w:r w:rsidR="00EC527F" w:rsidRPr="00EF2899">
        <w:rPr>
          <w:rFonts w:ascii="Segoe UI" w:hAnsi="Segoe UI" w:cs="Segoe UI"/>
        </w:rPr>
        <w:t>4</w:t>
      </w:r>
      <w:r w:rsidR="00361C29" w:rsidRPr="00EF2899">
        <w:rPr>
          <w:rFonts w:ascii="Segoe UI" w:hAnsi="Segoe UI" w:cs="Segoe UI"/>
        </w:rPr>
        <w:t xml:space="preserve"> </w:t>
      </w:r>
      <w:r w:rsidR="003F0FC1" w:rsidRPr="00EF2899">
        <w:rPr>
          <w:rFonts w:ascii="Segoe UI" w:hAnsi="Segoe UI" w:cs="Segoe UI"/>
        </w:rPr>
        <w:t xml:space="preserve">en su </w:t>
      </w:r>
      <w:r w:rsidR="00EC527F" w:rsidRPr="00EF2899">
        <w:rPr>
          <w:rFonts w:ascii="Segoe UI" w:hAnsi="Segoe UI" w:cs="Segoe UI"/>
        </w:rPr>
        <w:t>artículo</w:t>
      </w:r>
      <w:r w:rsidR="00610D59" w:rsidRPr="00EF2899">
        <w:rPr>
          <w:rFonts w:ascii="Segoe UI" w:hAnsi="Segoe UI" w:cs="Segoe UI"/>
        </w:rPr>
        <w:t xml:space="preserve"> </w:t>
      </w:r>
      <w:r w:rsidR="00EF2899" w:rsidRPr="00EF2899">
        <w:rPr>
          <w:rFonts w:ascii="Segoe UI" w:hAnsi="Segoe UI" w:cs="Segoe UI"/>
        </w:rPr>
        <w:t>8</w:t>
      </w:r>
      <w:r w:rsidR="00BC3294">
        <w:rPr>
          <w:rFonts w:ascii="Segoe UI" w:hAnsi="Segoe UI" w:cs="Segoe UI"/>
        </w:rPr>
        <w:t>.</w:t>
      </w:r>
      <w:r w:rsidR="00097C0A">
        <w:rPr>
          <w:rFonts w:ascii="Segoe UI" w:hAnsi="Segoe UI" w:cs="Segoe UI"/>
        </w:rPr>
        <w:t>6</w:t>
      </w:r>
      <w:r w:rsidR="00EF2899" w:rsidRPr="00EF2899">
        <w:rPr>
          <w:rFonts w:ascii="Segoe UI" w:hAnsi="Segoe UI" w:cs="Segoe UI"/>
        </w:rPr>
        <w:t xml:space="preserve">, programa </w:t>
      </w:r>
      <w:r w:rsidR="00097C0A">
        <w:rPr>
          <w:rFonts w:ascii="Segoe UI" w:hAnsi="Segoe UI" w:cs="Segoe UI"/>
        </w:rPr>
        <w:t>6</w:t>
      </w:r>
      <w:r w:rsidR="00EC527F" w:rsidRPr="00EF2899">
        <w:rPr>
          <w:rFonts w:ascii="Segoe UI" w:hAnsi="Segoe UI" w:cs="Segoe UI"/>
        </w:rPr>
        <w:t xml:space="preserve">, </w:t>
      </w:r>
      <w:r w:rsidR="00DC01FF">
        <w:rPr>
          <w:rFonts w:ascii="Segoe UI" w:hAnsi="Segoe UI" w:cs="Segoe UI"/>
        </w:rPr>
        <w:t xml:space="preserve">referente </w:t>
      </w:r>
      <w:r w:rsidR="00097C0A">
        <w:rPr>
          <w:rFonts w:ascii="Segoe UI" w:hAnsi="Segoe UI" w:cs="Segoe UI"/>
        </w:rPr>
        <w:t>a la movilidad segura e inclusiva</w:t>
      </w:r>
      <w:r w:rsidR="00320A0F">
        <w:rPr>
          <w:rFonts w:ascii="Segoe UI" w:hAnsi="Segoe UI" w:cs="Segoe UI"/>
        </w:rPr>
        <w:t>, toda vez que el 82% de las personas se sienten inseguras en el transporte público de Bogotá, se requiere contar con presencia del Distrito (a través de sus distintas áreas) y de la Policía (mediante sus distintos mecanismos e instrumentos) para garantizar la seguridad en el Sistema.</w:t>
      </w:r>
      <w:r w:rsidR="004019B1">
        <w:rPr>
          <w:rFonts w:ascii="Segoe UI" w:hAnsi="Segoe UI" w:cs="Segoe UI"/>
        </w:rPr>
        <w:t xml:space="preserve"> Asimismo, hay que hacer uso de la información y de la tecnología para mejorar las capacidades de la Policía y del Distrito para garantizar la seguridad en el sistema de transporte masivo y en las vías.</w:t>
      </w:r>
    </w:p>
    <w:p w14:paraId="4262CD19" w14:textId="4298260C" w:rsidR="00FC6F29" w:rsidRPr="00EF2899" w:rsidRDefault="003F0FC1" w:rsidP="00EF2899">
      <w:pPr>
        <w:widowControl w:val="0"/>
        <w:autoSpaceDE w:val="0"/>
        <w:autoSpaceDN w:val="0"/>
        <w:adjustRightInd w:val="0"/>
        <w:spacing w:line="276" w:lineRule="auto"/>
        <w:jc w:val="both"/>
        <w:rPr>
          <w:rFonts w:ascii="Segoe UI" w:hAnsi="Segoe UI" w:cs="Segoe UI"/>
        </w:rPr>
      </w:pPr>
      <w:r w:rsidRPr="00EF2899">
        <w:rPr>
          <w:rFonts w:ascii="Segoe UI" w:hAnsi="Segoe UI" w:cs="Segoe UI"/>
        </w:rPr>
        <w:t xml:space="preserve"> </w:t>
      </w:r>
      <w:bookmarkEnd w:id="3"/>
    </w:p>
    <w:p w14:paraId="61A81175" w14:textId="233594FB" w:rsidR="009E4F35" w:rsidRPr="00CF154B" w:rsidRDefault="00DA719E" w:rsidP="00EF2899">
      <w:pPr>
        <w:widowControl w:val="0"/>
        <w:autoSpaceDE w:val="0"/>
        <w:autoSpaceDN w:val="0"/>
        <w:adjustRightInd w:val="0"/>
        <w:spacing w:line="276" w:lineRule="auto"/>
        <w:jc w:val="both"/>
        <w:rPr>
          <w:rFonts w:ascii="Segoe UI" w:hAnsi="Segoe UI" w:cs="Segoe UI"/>
          <w:b/>
        </w:rPr>
      </w:pPr>
      <w:r w:rsidRPr="00EF2899">
        <w:rPr>
          <w:rFonts w:ascii="Segoe UI" w:hAnsi="Segoe UI" w:cs="Segoe UI"/>
          <w:b/>
        </w:rPr>
        <w:t xml:space="preserve">Proposición </w:t>
      </w:r>
      <w:r w:rsidR="00610D59" w:rsidRPr="00EF2899">
        <w:rPr>
          <w:rFonts w:ascii="Segoe UI" w:hAnsi="Segoe UI" w:cs="Segoe UI"/>
          <w:b/>
        </w:rPr>
        <w:t>aditiva</w:t>
      </w:r>
      <w:r w:rsidR="00443475" w:rsidRPr="00EF2899">
        <w:rPr>
          <w:rFonts w:ascii="Segoe UI" w:hAnsi="Segoe UI" w:cs="Segoe UI"/>
          <w:b/>
        </w:rPr>
        <w:t xml:space="preserve">: </w:t>
      </w:r>
      <w:r w:rsidR="00EA22F7" w:rsidRPr="00EF2899">
        <w:rPr>
          <w:rFonts w:ascii="Segoe UI" w:hAnsi="Segoe UI" w:cs="Segoe UI"/>
        </w:rPr>
        <w:t>De acuerdo con lo expuesto, s</w:t>
      </w:r>
      <w:r w:rsidR="00443475" w:rsidRPr="00EF2899">
        <w:rPr>
          <w:rFonts w:ascii="Segoe UI" w:hAnsi="Segoe UI" w:cs="Segoe UI"/>
        </w:rPr>
        <w:t xml:space="preserve">e propone </w:t>
      </w:r>
      <w:r w:rsidR="00F9582D" w:rsidRPr="00EF2899">
        <w:rPr>
          <w:rFonts w:ascii="Segoe UI" w:hAnsi="Segoe UI" w:cs="Segoe UI"/>
        </w:rPr>
        <w:t>modificar</w:t>
      </w:r>
      <w:r w:rsidR="00C360CF" w:rsidRPr="00EF2899">
        <w:rPr>
          <w:rFonts w:ascii="Segoe UI" w:hAnsi="Segoe UI" w:cs="Segoe UI"/>
        </w:rPr>
        <w:t xml:space="preserve"> </w:t>
      </w:r>
      <w:r w:rsidR="00F9582D" w:rsidRPr="00EF2899">
        <w:rPr>
          <w:rFonts w:ascii="Segoe UI" w:hAnsi="Segoe UI" w:cs="Segoe UI"/>
        </w:rPr>
        <w:t>el</w:t>
      </w:r>
      <w:r w:rsidR="00443475" w:rsidRPr="00EF2899">
        <w:rPr>
          <w:rFonts w:ascii="Segoe UI" w:hAnsi="Segoe UI" w:cs="Segoe UI"/>
        </w:rPr>
        <w:t xml:space="preserve"> proyecto </w:t>
      </w:r>
      <w:r w:rsidR="00443475" w:rsidRPr="00EF2899">
        <w:rPr>
          <w:rFonts w:ascii="Segoe UI" w:hAnsi="Segoe UI" w:cs="Segoe UI"/>
        </w:rPr>
        <w:lastRenderedPageBreak/>
        <w:t>del Plan Distrital de Desarrollo</w:t>
      </w:r>
      <w:r w:rsidR="00F42648" w:rsidRPr="00EF2899">
        <w:rPr>
          <w:rFonts w:ascii="Segoe UI" w:hAnsi="Segoe UI" w:cs="Segoe UI"/>
        </w:rPr>
        <w:t xml:space="preserve"> en su </w:t>
      </w:r>
      <w:r w:rsidR="00CB2D03" w:rsidRPr="00EF2899">
        <w:rPr>
          <w:rFonts w:ascii="Segoe UI" w:hAnsi="Segoe UI" w:cs="Segoe UI"/>
        </w:rPr>
        <w:t xml:space="preserve">Artículo </w:t>
      </w:r>
      <w:r w:rsidR="00320A0F">
        <w:rPr>
          <w:rFonts w:ascii="Segoe UI" w:hAnsi="Segoe UI" w:cs="Segoe UI"/>
        </w:rPr>
        <w:t>8.6</w:t>
      </w:r>
      <w:r w:rsidR="00CB2D03" w:rsidRPr="00EF2899">
        <w:rPr>
          <w:rFonts w:ascii="Segoe UI" w:hAnsi="Segoe UI" w:cs="Segoe UI"/>
        </w:rPr>
        <w:t>,</w:t>
      </w:r>
      <w:r w:rsidR="009E4F35" w:rsidRPr="00EF2899">
        <w:rPr>
          <w:rFonts w:ascii="Segoe UI" w:hAnsi="Segoe UI" w:cs="Segoe UI"/>
        </w:rPr>
        <w:t xml:space="preserve"> así:</w:t>
      </w:r>
    </w:p>
    <w:tbl>
      <w:tblPr>
        <w:tblStyle w:val="Tablaconcuadrcula"/>
        <w:tblW w:w="0" w:type="auto"/>
        <w:tblLook w:val="04A0" w:firstRow="1" w:lastRow="0" w:firstColumn="1" w:lastColumn="0" w:noHBand="0" w:noVBand="1"/>
      </w:tblPr>
      <w:tblGrid>
        <w:gridCol w:w="8830"/>
      </w:tblGrid>
      <w:tr w:rsidR="009E4F35" w:rsidRPr="00EF2899" w14:paraId="0E0F49E4" w14:textId="77777777" w:rsidTr="009E4F35">
        <w:tc>
          <w:tcPr>
            <w:tcW w:w="8830" w:type="dxa"/>
          </w:tcPr>
          <w:p w14:paraId="35E78613" w14:textId="3AF8E220" w:rsidR="009E4F35" w:rsidRPr="00EF2899" w:rsidRDefault="0005234B" w:rsidP="00EF2899">
            <w:pPr>
              <w:widowControl w:val="0"/>
              <w:autoSpaceDE w:val="0"/>
              <w:autoSpaceDN w:val="0"/>
              <w:adjustRightInd w:val="0"/>
              <w:jc w:val="center"/>
              <w:rPr>
                <w:rFonts w:ascii="Segoe UI" w:hAnsi="Segoe UI" w:cs="Segoe UI"/>
                <w:b/>
                <w:bCs/>
                <w:lang w:val="es-ES_tradnl"/>
              </w:rPr>
            </w:pPr>
            <w:r w:rsidRPr="00EF2899">
              <w:rPr>
                <w:rFonts w:ascii="Segoe UI" w:hAnsi="Segoe UI" w:cs="Segoe UI"/>
                <w:b/>
                <w:bCs/>
                <w:lang w:val="es-ES_tradnl"/>
              </w:rPr>
              <w:t>PROGRAMA PLANTEADO</w:t>
            </w:r>
          </w:p>
        </w:tc>
      </w:tr>
      <w:tr w:rsidR="009E4F35" w:rsidRPr="00EF2899" w14:paraId="2B9B1DA5" w14:textId="77777777" w:rsidTr="009E4F35">
        <w:tc>
          <w:tcPr>
            <w:tcW w:w="8830" w:type="dxa"/>
          </w:tcPr>
          <w:p w14:paraId="4B5F8C6D" w14:textId="662E9AE0" w:rsidR="00BC3294" w:rsidRPr="00BC3294" w:rsidRDefault="00097C0A" w:rsidP="00BC3294">
            <w:pPr>
              <w:widowControl w:val="0"/>
              <w:autoSpaceDE w:val="0"/>
              <w:autoSpaceDN w:val="0"/>
              <w:adjustRightInd w:val="0"/>
              <w:jc w:val="both"/>
              <w:rPr>
                <w:rFonts w:ascii="Segoe UI" w:hAnsi="Segoe UI" w:cs="Segoe UI"/>
                <w:lang w:val="es-ES_tradnl"/>
              </w:rPr>
            </w:pPr>
            <w:r w:rsidRPr="00097C0A">
              <w:rPr>
                <w:rFonts w:ascii="Segoe UI" w:hAnsi="Segoe UI" w:cs="Segoe UI"/>
                <w:b/>
                <w:bCs/>
                <w:lang w:val="es-ES_tradnl"/>
              </w:rPr>
              <w:t>8.6. Programa 6. Movilidad segura e inclusiva.</w:t>
            </w:r>
            <w:r w:rsidR="00E10E65" w:rsidRPr="00E10E65">
              <w:rPr>
                <w:rFonts w:ascii="Segoe UI" w:hAnsi="Segoe UI" w:cs="Segoe UI"/>
                <w:lang w:val="es-ES_tradnl"/>
              </w:rPr>
              <w:t xml:space="preserve"> La Administración distrital propone un plan interinstitucional para la seguridad integral del Sistema de Transporte Público de Bogotá, dirigido a mitigar los fenómenos que afectan la seguridad y convivencia, mediante articulación distrital y local, coordinando acciones de control a la problemática que afecta la seguridad ciudadana en el Sistema.Así mismo, para la problemática de congestión y seguridad vial se tendrán acciones de regulación y gestión de tránsito articuladas entre el sector movilidad y la Policía Nacional así como el fortalecimiento del Centro de Gestión de Tránsito (CGT). De igual manera, se realizarán operativos de control, señalización y fotodetección, entre otros, en diferentes puntos de la ciudad y sitios estratégicos con la ciudad región. Por otra parte, la Administración Distrital garantizará que todas las cámaras de fotodetección cuenten con la adecuada señalización para informar la existencia del dispositivo, con el fin de mejorar la visibilidad de estos dispositivos y en concordancia con la normatividad nacional vigente que las regula.De igual forma, la Administración realizará acciones de prevención y control en portales y estaciones del componente troncal y zonal del Sistema Integral de Transporte Público para mitigar el fenómeno de la evasión, por un lado, mediante el uso de herramientas tecnológicas para monitorearla y controlarla y, por otro, fomentando acciones pedagógicas. También se realizará la promoción de comportamientos seguros y de cuidado para reducir el riesgo de perder la vida y sufrir lesiones graves en la vía. Adicionalmente, en el marco del Plan de Movilidad Sostenible y Segura, se cuenta con una seríe de instrumentos que aportarán directamente al fortalecimiento del Centro de Gestión del Tránsito. Inicialmente este debe reconvertir su lógica de entendimiento llevandolo hacía el universo de los Sistemas Inteligentes de Tránsito y Transporte, y para esto en el PMSS se establecieron los siguientes instrumentos a desarrollar: Formulación y adopción del Sistemas Inteligente para la Infraestructura, el Tránsito y Transporte - SIT, Fortalecimiento del Sistema Inteligente Local para la Infraestructura, el Tránsito y Transporte, Implementación del Plan Integral de Gestión y Control Inteligente de la Movilidad, entre otros. Estos instrumentos que son complementarios, dictarán las líneas, planes, propuestas y acciones que deberán realizarse para la mejora tanto de las dinámicas de las actividades de gestión y control, como de la </w:t>
            </w:r>
            <w:r w:rsidR="00E10E65" w:rsidRPr="00E10E65">
              <w:rPr>
                <w:rFonts w:ascii="Segoe UI" w:hAnsi="Segoe UI" w:cs="Segoe UI"/>
                <w:lang w:val="es-ES_tradnl"/>
              </w:rPr>
              <w:lastRenderedPageBreak/>
              <w:t>necesidad de actualizar las diferentes tecnologías con las que cuenta el Centro de Gestión del Tránsito actualmente, para llevarlo a soportar las dinámicas actuales y futuras de la ciudad, en pro de un crecimiento armónico entre las necesidades de la ciudad y el desarrollo tecnológico.En este sentido, la Administración distrital y particularmente el Sector Movilidad trabajará de forma conjunta con la MEBOG en la atención oportuna de los hechos delictivos y violentos que comprometan la seguridad del Sistema Integrado de Transporte Público (SITP), tanto en el componente troncal como en el componente zonal, para que en el marco del concepto de seguridad integral de la Administración distrital, se aborden de manera preventiva los fenómenos que afectan la seguridad, convivencia e integridad del SITP para atenderlos</w:t>
            </w:r>
            <w:r w:rsidR="00163564">
              <w:rPr>
                <w:rFonts w:ascii="Segoe UI" w:hAnsi="Segoe UI" w:cs="Segoe UI"/>
                <w:lang w:val="es-ES_tradnl"/>
              </w:rPr>
              <w:t xml:space="preserve"> </w:t>
            </w:r>
            <w:r w:rsidR="008177CD" w:rsidRPr="008177CD">
              <w:rPr>
                <w:rFonts w:ascii="Segoe UI" w:hAnsi="Segoe UI" w:cs="Segoe UI"/>
                <w:lang w:val="es-ES_tradnl"/>
              </w:rPr>
              <w:t>anticipadamente o intervenir de manera rápida y oportuna.Adicionalmente, con base en el concepto de seguridad integral, la Administración distrital intervendrá en el espacio público para la movilidad mediante acciones orientadas a la seguridad vial, para lo cual se ampliarán los operativos de control a cargo de la MEBOG y las entidades competentes, así como se garantizará la operación adecuada de los semáforos y los sistemas de videovigilancia utilizados en la fotodetección para velar por la integridad de todos los actores viales.De otro lado, el Distrito recuperará espacio público para una movilidad más segura y accesible a través de cargue y descargue de mercancías, zonas para el cargue y descargue de pasajeros en vías secundarias, y zonas de parqueo, entre otras; robusteciendo de esta manera el ordenamiento del espacio y ocupación vial. Para esto, se fortalecerá y optimizará la figura de Gerencia de vía para los principales corredores de la ciudad, que además de promover el mejor uso de la vía, se encargará de velar por su buen estado y procurará la reacción rápida ante choques simples y congestión en la vía.Finalmente, se promoverán hábitos y comportamientos seguros en la vía y en el espacio público con el fin de reducir el riesgo de siniestros que conlleven a la pérdida de una vida o una lesión grave en la vía, principalmente de los actores viales que mayor accidentalidad presentan (motociclistas, peatones y ciclistas), y proteger especialmente a los niños y niñas de Bogotá en sus desplazamientos diarios.</w:t>
            </w:r>
          </w:p>
        </w:tc>
      </w:tr>
      <w:tr w:rsidR="0005234B" w:rsidRPr="00EF2899" w14:paraId="0CB50237" w14:textId="77777777" w:rsidTr="009E4F35">
        <w:tc>
          <w:tcPr>
            <w:tcW w:w="8830" w:type="dxa"/>
          </w:tcPr>
          <w:p w14:paraId="75926837" w14:textId="4251D2CD" w:rsidR="0005234B" w:rsidRPr="00EF2899" w:rsidRDefault="0005234B" w:rsidP="00EF2899">
            <w:pPr>
              <w:widowControl w:val="0"/>
              <w:autoSpaceDE w:val="0"/>
              <w:autoSpaceDN w:val="0"/>
              <w:adjustRightInd w:val="0"/>
              <w:jc w:val="center"/>
              <w:rPr>
                <w:rFonts w:ascii="Segoe UI" w:hAnsi="Segoe UI" w:cs="Segoe UI"/>
                <w:b/>
                <w:bCs/>
                <w:lang w:val="es-ES_tradnl"/>
              </w:rPr>
            </w:pPr>
            <w:r w:rsidRPr="00EF2899">
              <w:rPr>
                <w:rFonts w:ascii="Segoe UI" w:hAnsi="Segoe UI" w:cs="Segoe UI"/>
                <w:b/>
                <w:bCs/>
                <w:lang w:val="es-ES_tradnl"/>
              </w:rPr>
              <w:lastRenderedPageBreak/>
              <w:t>PROGRAMA PROPUESTO</w:t>
            </w:r>
          </w:p>
        </w:tc>
      </w:tr>
      <w:tr w:rsidR="009E4F35" w:rsidRPr="00EF2899" w14:paraId="3C319F67" w14:textId="77777777" w:rsidTr="009E4F35">
        <w:tc>
          <w:tcPr>
            <w:tcW w:w="8830" w:type="dxa"/>
          </w:tcPr>
          <w:p w14:paraId="7B927223" w14:textId="0CA0850D" w:rsidR="009E4F35" w:rsidRPr="00BC3294" w:rsidRDefault="00097C0A" w:rsidP="00197782">
            <w:pPr>
              <w:widowControl w:val="0"/>
              <w:autoSpaceDE w:val="0"/>
              <w:autoSpaceDN w:val="0"/>
              <w:adjustRightInd w:val="0"/>
              <w:jc w:val="both"/>
              <w:rPr>
                <w:rFonts w:ascii="Segoe UI" w:hAnsi="Segoe UI" w:cs="Segoe UI"/>
                <w:b/>
                <w:bCs/>
                <w:u w:val="single"/>
              </w:rPr>
            </w:pPr>
            <w:r w:rsidRPr="00097C0A">
              <w:rPr>
                <w:rFonts w:ascii="Segoe UI" w:hAnsi="Segoe UI" w:cs="Segoe UI"/>
                <w:b/>
                <w:bCs/>
                <w:lang w:val="es-ES_tradnl"/>
              </w:rPr>
              <w:t>8.6.</w:t>
            </w:r>
            <w:r w:rsidR="006C4516" w:rsidRPr="006C4516">
              <w:rPr>
                <w:rFonts w:ascii="Segoe UI" w:hAnsi="Segoe UI" w:cs="Segoe UI"/>
                <w:b/>
                <w:bCs/>
                <w:lang w:val="es-ES_tradnl"/>
              </w:rPr>
              <w:t xml:space="preserve">Programa 6. Movilidad segura e inclusiva. </w:t>
            </w:r>
            <w:r w:rsidR="006C4516" w:rsidRPr="002D6F70">
              <w:rPr>
                <w:rFonts w:ascii="Segoe UI" w:hAnsi="Segoe UI" w:cs="Segoe UI"/>
                <w:lang w:val="es-ES_tradnl"/>
              </w:rPr>
              <w:t xml:space="preserve">La Administración distrital propone un plan interinstitucional para la seguridad integral del Sistema de Transporte Público de Bogotá, dirigido a mitigar los fenómenos que afectan la </w:t>
            </w:r>
            <w:r w:rsidR="006C4516" w:rsidRPr="002D6F70">
              <w:rPr>
                <w:rFonts w:ascii="Segoe UI" w:hAnsi="Segoe UI" w:cs="Segoe UI"/>
                <w:lang w:val="es-ES_tradnl"/>
              </w:rPr>
              <w:lastRenderedPageBreak/>
              <w:t xml:space="preserve">seguridad y convivencia, mediante articulación distrital y local, coordinando acciones de control a la problemática que afecta la seguridad ciudadana en el Sistema.Así mismo, para la problemática de congestión y seguridad vial se tendrán acciones de regulación y gestión de tránsito articuladas entre el sector movilidad y la Policía Nacional así como el fortalecimiento del Centro de Gestión de Tránsito (CGT). De igual manera, se realizarán operativos de control, señalización y fotodetección, entre otros, en diferentes puntos de la ciudad y sitios estratégicos con la ciudad región. Por otra parte, la Administración Distrital garantizará que todas las cámaras de fotodetección cuenten con la adecuada señalización para informar la existencia del dispositivo, con el fin de mejorar la visibilidad de estos dispositivos y en concordancia con la normatividad nacional vigente que las regula.De igual forma, la Administración realizará acciones de prevención y control en portales y estaciones del componente troncal y zonal del Sistema Integral de Transporte Público para mitigar el fenómeno de la evasión, por un lado, mediante el uso de herramientas tecnológicas para monitorearla y controlarla y, por otro, fomentando acciones pedagógicas. También se realizará la promoción de comportamientos seguros y de cuidado para reducir el riesgo de perder la vida y sufrir lesiones graves en la vía. Adicionalmente, en el marco del Plan de Movilidad Sostenible y Segura, se cuenta con una seríe de instrumentos que aportarán directamente al fortalecimiento del Centro de Gestión del Tránsito. Inicialmente este debe reconvertir su lógica de entendimiento llevandolo hacía el universo de los Sistemas Inteligentes de Tránsito y Transporte, y para esto en el PMSS se establecieron los siguientes instrumentos a desarrollar: Formulación y adopción del Sistemas Inteligente para la Infraestructura, el Tránsito y Transporte - SIT, Fortalecimiento del Sistema Inteligente Local para la Infraestructura, el Tránsito y Transporte, Implementación del Plan Integral de Gestión y Control Inteligente de la Movilidad, entre otros. Estos instrumentos que son complementarios, dictarán las líneas, planes, propuestas y acciones que deberán realizarse para la mejora tanto de las dinámicas de las actividades de gestión y control, como de la necesidad de actualizar las diferentes tecnologías con las que cuenta el Centro de Gestión del Tránsito actualmente, para llevarlo a soportar las dinámicas actuales y futuras de la ciudad, en pro de un crecimiento armónico entre las necesidades de la ciudad y el desarrollo tecnológico. </w:t>
            </w:r>
            <w:r w:rsidR="006C4516" w:rsidRPr="00D01F1C">
              <w:rPr>
                <w:rFonts w:ascii="Segoe UI" w:hAnsi="Segoe UI" w:cs="Segoe UI"/>
                <w:b/>
                <w:bCs/>
                <w:u w:val="single"/>
                <w:lang w:val="es-ES_tradnl"/>
              </w:rPr>
              <w:t xml:space="preserve">La Administración implementará el programa Transmilenio zona segura, con el fin de aprovechar las </w:t>
            </w:r>
            <w:r w:rsidR="006C4516" w:rsidRPr="00D01F1C">
              <w:rPr>
                <w:rFonts w:ascii="Segoe UI" w:hAnsi="Segoe UI" w:cs="Segoe UI"/>
                <w:b/>
                <w:bCs/>
                <w:u w:val="single"/>
                <w:lang w:val="es-ES_tradnl"/>
              </w:rPr>
              <w:lastRenderedPageBreak/>
              <w:t xml:space="preserve">intervenciones tecnológicas, las capacidades de la Policía y la apropiación del espacio público por parte de la comunidad, para reducir crímenes y percepción de inseguridad en el sistema. Para esto se pondrá en uso una aplicación, que permita la interacción de las personas con la administración en materia de reporte anónimo de comportamientos (no delitos) que afecten la convivencia entre quienes habitan la ciudad de manera que facilite la acción efectiva de la administración tanto en materia de regulación externa como de participación (acción colectiva) y comunicación. </w:t>
            </w:r>
            <w:r w:rsidR="006C4516" w:rsidRPr="002D6F70">
              <w:rPr>
                <w:rFonts w:ascii="Segoe UI" w:hAnsi="Segoe UI" w:cs="Segoe UI"/>
                <w:lang w:val="es-ES_tradnl"/>
              </w:rPr>
              <w:t xml:space="preserve">  En este sentido, la Administración distrital y particularmente el Sector Movilidad trabajará de forma conjunta con la MEBOG en la atención oportuna de los hechos delictivos y violentos que comprometan la seguridad del Sistema Integrado de Transporte Público (SITP), tanto en el componente troncal como en el componente zonal, para que en el marco del concepto de seguridad integral de la Administración distrital, se </w:t>
            </w:r>
            <w:r w:rsidR="006C4516" w:rsidRPr="00197782">
              <w:rPr>
                <w:rFonts w:ascii="Segoe UI" w:hAnsi="Segoe UI" w:cs="Segoe UI"/>
                <w:lang w:val="es-ES_tradnl"/>
              </w:rPr>
              <w:t xml:space="preserve">aborden de manera preventiva los fenómenos que afectan la seguridad, convivencia e integridad del SITP para atenderlos anticipadamente o intervenir de manera rápida y oportuna.Adicionalmente, con base en el concepto de seguridad integral, la Administración distrital intervendrá en el espacio público para la movilidad mediante acciones orientadas a la seguridad vial, para lo cual se ampliarán los operativos de control a cargo de la MEBOG y las entidades competentes, así como se garantizará la operación adecuada de los semáforos y los sistemas de videovigilancia utilizados en la fotodetección para velar por la integridad de todos los actores viales.De otro lado, el Distrito recuperará espacio público para una movilidad más segura y accesible a través de cargue y descargue de mercancías, zonas para el cargue y descargue de pasajeros en vías secundarias, y zonas de parqueo, entre otras; robusteciendo de esta manera el ordenamiento del espacio y ocupación vial. Para esto, se fortalecerá y optimizará la figura de Gerencia de vía para los principales corredores de la ciudad, que además de promover el mejor uso de la vía, se encargará de velar por su buen estado y procurará la reacción rápida ante choques simples y congestión en la vía.Finalmente, se promoverán hábitos y comportamientos seguros en la vía y en el espacio público con el fin de reducir el riesgo de siniestros que conlleven a la pérdida de una vida o una lesión grave en la vía, principalmente de los actores viales que mayor accidentalidad presentan (motociclistas, peatones y ciclistas), y proteger especialmente a los niños y niñas de Bogotá en sus desplazamientos </w:t>
            </w:r>
            <w:r w:rsidR="006C4516" w:rsidRPr="00197782">
              <w:rPr>
                <w:rFonts w:ascii="Segoe UI" w:hAnsi="Segoe UI" w:cs="Segoe UI"/>
                <w:lang w:val="es-ES_tradnl"/>
              </w:rPr>
              <w:lastRenderedPageBreak/>
              <w:t>diarios.</w:t>
            </w:r>
          </w:p>
        </w:tc>
      </w:tr>
    </w:tbl>
    <w:p w14:paraId="3FBF396A" w14:textId="77777777" w:rsidR="002D4044" w:rsidRPr="00EF2899" w:rsidRDefault="002D4044" w:rsidP="00EF2899">
      <w:pPr>
        <w:jc w:val="both"/>
        <w:rPr>
          <w:rFonts w:ascii="Segoe UI" w:hAnsi="Segoe UI" w:cs="Segoe UI"/>
        </w:rPr>
      </w:pPr>
    </w:p>
    <w:p w14:paraId="432622D9" w14:textId="0072DE88" w:rsidR="00FC7267" w:rsidRPr="00EF2899" w:rsidRDefault="00FC7267" w:rsidP="00FC7267">
      <w:pPr>
        <w:jc w:val="both"/>
        <w:rPr>
          <w:rFonts w:ascii="Segoe UI" w:hAnsi="Segoe UI" w:cs="Segoe UI"/>
        </w:rPr>
      </w:pPr>
      <w:r w:rsidRPr="00EF2899">
        <w:rPr>
          <w:rFonts w:ascii="Segoe UI" w:hAnsi="Segoe UI" w:cs="Segoe UI"/>
        </w:rPr>
        <w:t>Cordialmente,</w:t>
      </w:r>
    </w:p>
    <w:p w14:paraId="2913ABC9" w14:textId="77777777" w:rsidR="00FC7267" w:rsidRPr="00EF2899" w:rsidRDefault="00FC7267" w:rsidP="00FC7267">
      <w:pPr>
        <w:jc w:val="both"/>
        <w:rPr>
          <w:rFonts w:ascii="Segoe UI" w:hAnsi="Segoe UI" w:cs="Segoe UI"/>
        </w:rPr>
      </w:pPr>
      <w:r w:rsidRPr="00EF2899">
        <w:rPr>
          <w:rFonts w:ascii="Segoe UI" w:hAnsi="Segoe UI" w:cs="Segoe UI"/>
        </w:rPr>
        <w:t> </w:t>
      </w:r>
    </w:p>
    <w:p w14:paraId="72B20666" w14:textId="77777777" w:rsidR="00FC7267" w:rsidRPr="00EF2899" w:rsidRDefault="00FC7267" w:rsidP="00FC7267">
      <w:pPr>
        <w:jc w:val="both"/>
        <w:rPr>
          <w:rFonts w:ascii="Segoe UI" w:hAnsi="Segoe UI" w:cs="Segoe UI"/>
        </w:rPr>
      </w:pPr>
      <w:r w:rsidRPr="00EF2899">
        <w:rPr>
          <w:rFonts w:ascii="Segoe UI" w:hAnsi="Segoe UI" w:cs="Segoe UI"/>
        </w:rPr>
        <w:t> </w:t>
      </w:r>
    </w:p>
    <w:p w14:paraId="32AC62BA" w14:textId="77777777" w:rsidR="00FC7267" w:rsidRDefault="00FC7267" w:rsidP="00FC7267">
      <w:pPr>
        <w:jc w:val="both"/>
        <w:rPr>
          <w:rFonts w:ascii="Segoe UI" w:hAnsi="Segoe UI" w:cs="Segoe UI"/>
          <w:b/>
          <w:bCs/>
        </w:rPr>
      </w:pPr>
    </w:p>
    <w:p w14:paraId="1A545429" w14:textId="77777777" w:rsidR="00FC7267" w:rsidRPr="003D7543" w:rsidRDefault="00FC7267" w:rsidP="00FC7267">
      <w:pPr>
        <w:jc w:val="both"/>
        <w:rPr>
          <w:rFonts w:ascii="Segoe UI" w:hAnsi="Segoe UI" w:cs="Segoe UI"/>
        </w:rPr>
      </w:pPr>
      <w:r w:rsidRPr="003D7543">
        <w:rPr>
          <w:rFonts w:ascii="Segoe UI" w:hAnsi="Segoe UI" w:cs="Segoe UI"/>
          <w:b/>
          <w:bCs/>
        </w:rPr>
        <w:t>JUAN DANIEL OVIEDO ARANGO</w:t>
      </w:r>
    </w:p>
    <w:p w14:paraId="302D7386" w14:textId="77777777" w:rsidR="00FC7267" w:rsidRPr="003D7543" w:rsidRDefault="00FC7267" w:rsidP="00FC7267">
      <w:pPr>
        <w:jc w:val="both"/>
        <w:rPr>
          <w:rFonts w:ascii="Segoe UI" w:hAnsi="Segoe UI" w:cs="Segoe UI"/>
          <w:i/>
          <w:iCs/>
        </w:rPr>
      </w:pPr>
      <w:r w:rsidRPr="003D7543">
        <w:rPr>
          <w:rFonts w:ascii="Segoe UI" w:hAnsi="Segoe UI" w:cs="Segoe UI"/>
          <w:i/>
          <w:iCs/>
        </w:rPr>
        <w:t>Con Toda Por Bogotá</w:t>
      </w:r>
    </w:p>
    <w:p w14:paraId="5AB5B238" w14:textId="77777777" w:rsidR="00FC7267" w:rsidRPr="00EF2899" w:rsidRDefault="00FC7267" w:rsidP="00FC7267">
      <w:pPr>
        <w:jc w:val="both"/>
        <w:rPr>
          <w:rFonts w:ascii="Segoe UI" w:hAnsi="Segoe UI" w:cs="Segoe UI"/>
        </w:rPr>
      </w:pPr>
      <w:r w:rsidRPr="00EF2899">
        <w:rPr>
          <w:rFonts w:ascii="Segoe UI" w:hAnsi="Segoe UI" w:cs="Segoe UI"/>
        </w:rPr>
        <w:t>Concejo de Bogotá D. C.</w:t>
      </w:r>
    </w:p>
    <w:p w14:paraId="10CC3513" w14:textId="5DA94E1A" w:rsidR="001A000A" w:rsidRPr="00EF2899" w:rsidRDefault="001A000A" w:rsidP="00FC7267">
      <w:pPr>
        <w:jc w:val="both"/>
        <w:rPr>
          <w:rFonts w:ascii="Segoe UI" w:hAnsi="Segoe UI" w:cs="Segoe UI"/>
        </w:rPr>
      </w:pPr>
    </w:p>
    <w:sectPr w:rsidR="001A000A" w:rsidRPr="00EF2899" w:rsidSect="003602FC">
      <w:headerReference w:type="default" r:id="rId10"/>
      <w:footerReference w:type="even" r:id="rId11"/>
      <w:footerReference w:type="default" r:id="rId12"/>
      <w:pgSz w:w="12242" w:h="15842"/>
      <w:pgMar w:top="1701" w:right="1701" w:bottom="1701" w:left="1701" w:header="1134" w:footer="851"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18A9C" w14:textId="77777777" w:rsidR="00300820" w:rsidRDefault="00300820">
      <w:r>
        <w:separator/>
      </w:r>
    </w:p>
  </w:endnote>
  <w:endnote w:type="continuationSeparator" w:id="0">
    <w:p w14:paraId="3AB33C7D" w14:textId="77777777" w:rsidR="00300820" w:rsidRDefault="00300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51A64" w14:textId="77777777" w:rsidR="0036613D" w:rsidRDefault="0036613D">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29C25C66" w14:textId="77777777" w:rsidR="0036613D" w:rsidRDefault="0036613D">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33332"/>
      <w:docPartObj>
        <w:docPartGallery w:val="Page Numbers (Bottom of Page)"/>
        <w:docPartUnique/>
      </w:docPartObj>
    </w:sdtPr>
    <w:sdtEndPr/>
    <w:sdtContent>
      <w:sdt>
        <w:sdtPr>
          <w:id w:val="216747587"/>
          <w:docPartObj>
            <w:docPartGallery w:val="Page Numbers (Top of Page)"/>
            <w:docPartUnique/>
          </w:docPartObj>
        </w:sdtPr>
        <w:sdtEndPr/>
        <w:sdtContent>
          <w:p w14:paraId="0BFFA41E" w14:textId="602200D4" w:rsidR="0036613D" w:rsidRDefault="0036613D">
            <w:pPr>
              <w:pStyle w:val="Piedepgina"/>
              <w:jc w:val="right"/>
            </w:pPr>
            <w:r>
              <w:t xml:space="preserve">Página </w:t>
            </w:r>
            <w:r>
              <w:rPr>
                <w:b/>
              </w:rPr>
              <w:fldChar w:fldCharType="begin"/>
            </w:r>
            <w:r>
              <w:rPr>
                <w:b/>
              </w:rPr>
              <w:instrText>PAGE</w:instrText>
            </w:r>
            <w:r>
              <w:rPr>
                <w:b/>
              </w:rPr>
              <w:fldChar w:fldCharType="separate"/>
            </w:r>
            <w:r w:rsidR="00BC2477">
              <w:rPr>
                <w:b/>
                <w:noProof/>
              </w:rPr>
              <w:t>1</w:t>
            </w:r>
            <w:r>
              <w:rPr>
                <w:b/>
              </w:rPr>
              <w:fldChar w:fldCharType="end"/>
            </w:r>
            <w:r>
              <w:t xml:space="preserve"> de </w:t>
            </w:r>
            <w:r>
              <w:rPr>
                <w:b/>
              </w:rPr>
              <w:fldChar w:fldCharType="begin"/>
            </w:r>
            <w:r>
              <w:rPr>
                <w:b/>
              </w:rPr>
              <w:instrText>NUMPAGES</w:instrText>
            </w:r>
            <w:r>
              <w:rPr>
                <w:b/>
              </w:rPr>
              <w:fldChar w:fldCharType="separate"/>
            </w:r>
            <w:r w:rsidR="00BC2477">
              <w:rPr>
                <w:b/>
                <w:noProof/>
              </w:rPr>
              <w:t>6</w:t>
            </w:r>
            <w:r>
              <w:rPr>
                <w:b/>
              </w:rPr>
              <w:fldChar w:fldCharType="end"/>
            </w:r>
          </w:p>
        </w:sdtContent>
      </w:sdt>
    </w:sdtContent>
  </w:sdt>
  <w:p w14:paraId="6947D32F" w14:textId="77777777" w:rsidR="0036613D" w:rsidRDefault="0036613D">
    <w:pPr>
      <w:pBdr>
        <w:top w:val="nil"/>
        <w:left w:val="nil"/>
        <w:bottom w:val="nil"/>
        <w:right w:val="nil"/>
        <w:between w:val="nil"/>
      </w:pBdr>
      <w:tabs>
        <w:tab w:val="center" w:pos="4252"/>
        <w:tab w:val="right" w:pos="8504"/>
      </w:tabs>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36C98" w14:textId="77777777" w:rsidR="00300820" w:rsidRDefault="00300820">
      <w:r>
        <w:separator/>
      </w:r>
    </w:p>
  </w:footnote>
  <w:footnote w:type="continuationSeparator" w:id="0">
    <w:p w14:paraId="35E90211" w14:textId="77777777" w:rsidR="00300820" w:rsidRDefault="00300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960A1" w14:textId="77777777" w:rsidR="0036613D" w:rsidRDefault="0036613D">
    <w:pPr>
      <w:widowControl w:val="0"/>
      <w:pBdr>
        <w:top w:val="nil"/>
        <w:left w:val="nil"/>
        <w:bottom w:val="nil"/>
        <w:right w:val="nil"/>
        <w:between w:val="nil"/>
      </w:pBdr>
      <w:spacing w:line="276" w:lineRule="auto"/>
      <w:rPr>
        <w:sz w:val="20"/>
        <w:szCs w:val="20"/>
      </w:rPr>
    </w:pPr>
  </w:p>
  <w:tbl>
    <w:tblPr>
      <w:tblStyle w:val="ae"/>
      <w:tblW w:w="8830" w:type="dxa"/>
      <w:tblInd w:w="0" w:type="dxa"/>
      <w:tblLayout w:type="fixed"/>
      <w:tblLook w:val="0000" w:firstRow="0" w:lastRow="0" w:firstColumn="0" w:lastColumn="0" w:noHBand="0" w:noVBand="0"/>
    </w:tblPr>
    <w:tblGrid>
      <w:gridCol w:w="2361"/>
      <w:gridCol w:w="4235"/>
      <w:gridCol w:w="2234"/>
    </w:tblGrid>
    <w:tr w:rsidR="0036613D" w14:paraId="3645D174" w14:textId="77777777">
      <w:trPr>
        <w:trHeight w:val="454"/>
      </w:trPr>
      <w:tc>
        <w:tcPr>
          <w:tcW w:w="2361" w:type="dxa"/>
          <w:vMerge w:val="restart"/>
          <w:tcBorders>
            <w:top w:val="single" w:sz="4" w:space="0" w:color="000000"/>
            <w:left w:val="single" w:sz="4" w:space="0" w:color="000000"/>
            <w:right w:val="single" w:sz="4" w:space="0" w:color="000000"/>
          </w:tcBorders>
          <w:vAlign w:val="center"/>
        </w:tcPr>
        <w:p w14:paraId="2A1CD53C" w14:textId="77777777" w:rsidR="0036613D" w:rsidRDefault="0036613D">
          <w:pPr>
            <w:jc w:val="center"/>
            <w:rPr>
              <w:sz w:val="16"/>
              <w:szCs w:val="16"/>
            </w:rPr>
          </w:pPr>
          <w:r>
            <w:rPr>
              <w:noProof/>
              <w:lang w:val="es-CO"/>
            </w:rPr>
            <w:drawing>
              <wp:anchor distT="0" distB="0" distL="0" distR="0" simplePos="0" relativeHeight="251658240" behindDoc="0" locked="0" layoutInCell="1" allowOverlap="1" wp14:anchorId="2CA8AE26" wp14:editId="5E2DBF2B">
                <wp:simplePos x="0" y="0"/>
                <wp:positionH relativeFrom="column">
                  <wp:posOffset>361950</wp:posOffset>
                </wp:positionH>
                <wp:positionV relativeFrom="paragraph">
                  <wp:posOffset>-634</wp:posOffset>
                </wp:positionV>
                <wp:extent cx="752475" cy="885825"/>
                <wp:effectExtent l="0" t="0" r="0" b="0"/>
                <wp:wrapSquare wrapText="bothSides" distT="0" distB="0" distL="0" distR="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235" w:type="dxa"/>
          <w:tcBorders>
            <w:top w:val="single" w:sz="4" w:space="0" w:color="000000"/>
            <w:left w:val="nil"/>
            <w:bottom w:val="single" w:sz="4" w:space="0" w:color="000000"/>
            <w:right w:val="single" w:sz="4" w:space="0" w:color="000000"/>
          </w:tcBorders>
          <w:vAlign w:val="center"/>
        </w:tcPr>
        <w:p w14:paraId="2F2D22FC" w14:textId="77777777" w:rsidR="0036613D" w:rsidRDefault="0036613D">
          <w:pPr>
            <w:jc w:val="center"/>
            <w:rPr>
              <w:sz w:val="18"/>
              <w:szCs w:val="18"/>
            </w:rPr>
          </w:pPr>
          <w:r>
            <w:rPr>
              <w:sz w:val="22"/>
              <w:szCs w:val="22"/>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71A3DC42" w14:textId="77777777" w:rsidR="0036613D" w:rsidRDefault="0036613D">
          <w:pPr>
            <w:rPr>
              <w:sz w:val="16"/>
              <w:szCs w:val="16"/>
            </w:rPr>
          </w:pPr>
          <w:r>
            <w:rPr>
              <w:sz w:val="16"/>
              <w:szCs w:val="16"/>
            </w:rPr>
            <w:t>CÓDIGO: GNV-FO-002</w:t>
          </w:r>
        </w:p>
      </w:tc>
    </w:tr>
    <w:tr w:rsidR="0036613D" w14:paraId="63841386" w14:textId="77777777">
      <w:trPr>
        <w:trHeight w:val="454"/>
      </w:trPr>
      <w:tc>
        <w:tcPr>
          <w:tcW w:w="2361" w:type="dxa"/>
          <w:vMerge/>
          <w:tcBorders>
            <w:top w:val="single" w:sz="4" w:space="0" w:color="000000"/>
            <w:left w:val="single" w:sz="4" w:space="0" w:color="000000"/>
            <w:right w:val="single" w:sz="4" w:space="0" w:color="000000"/>
          </w:tcBorders>
          <w:vAlign w:val="center"/>
        </w:tcPr>
        <w:p w14:paraId="2F812430" w14:textId="77777777" w:rsidR="0036613D" w:rsidRDefault="0036613D">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14:paraId="0855FF23" w14:textId="77777777" w:rsidR="0036613D" w:rsidRDefault="0036613D">
          <w:pPr>
            <w:jc w:val="center"/>
            <w:rPr>
              <w:sz w:val="20"/>
              <w:szCs w:val="20"/>
            </w:rPr>
          </w:pPr>
          <w:r>
            <w:rPr>
              <w:sz w:val="22"/>
              <w:szCs w:val="22"/>
            </w:rPr>
            <w:t>PRESENTACIÓN PROPOSICIONES</w:t>
          </w:r>
        </w:p>
      </w:tc>
      <w:tc>
        <w:tcPr>
          <w:tcW w:w="2234" w:type="dxa"/>
          <w:tcBorders>
            <w:top w:val="single" w:sz="4" w:space="0" w:color="000000"/>
            <w:left w:val="nil"/>
            <w:bottom w:val="single" w:sz="4" w:space="0" w:color="000000"/>
            <w:right w:val="single" w:sz="4" w:space="0" w:color="000000"/>
          </w:tcBorders>
          <w:vAlign w:val="center"/>
        </w:tcPr>
        <w:p w14:paraId="66298FF2" w14:textId="77777777" w:rsidR="0036613D" w:rsidRDefault="0036613D">
          <w:pPr>
            <w:rPr>
              <w:sz w:val="16"/>
              <w:szCs w:val="16"/>
            </w:rPr>
          </w:pPr>
          <w:r>
            <w:rPr>
              <w:sz w:val="16"/>
              <w:szCs w:val="16"/>
            </w:rPr>
            <w:t>VERSIÓN:    01</w:t>
          </w:r>
        </w:p>
      </w:tc>
    </w:tr>
    <w:tr w:rsidR="0036613D" w14:paraId="07C2C3EC" w14:textId="77777777">
      <w:trPr>
        <w:trHeight w:val="454"/>
      </w:trPr>
      <w:tc>
        <w:tcPr>
          <w:tcW w:w="2361" w:type="dxa"/>
          <w:vMerge/>
          <w:tcBorders>
            <w:top w:val="single" w:sz="4" w:space="0" w:color="000000"/>
            <w:left w:val="single" w:sz="4" w:space="0" w:color="000000"/>
            <w:right w:val="single" w:sz="4" w:space="0" w:color="000000"/>
          </w:tcBorders>
          <w:vAlign w:val="center"/>
        </w:tcPr>
        <w:p w14:paraId="5CEDE900" w14:textId="77777777" w:rsidR="0036613D" w:rsidRDefault="0036613D">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14:paraId="2E107F5D" w14:textId="77777777" w:rsidR="0036613D" w:rsidRDefault="0036613D">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49F2EEDF" w14:textId="77777777" w:rsidR="0036613D" w:rsidRDefault="0036613D">
          <w:pPr>
            <w:rPr>
              <w:sz w:val="16"/>
              <w:szCs w:val="16"/>
            </w:rPr>
          </w:pPr>
          <w:r>
            <w:rPr>
              <w:color w:val="000000"/>
              <w:sz w:val="16"/>
              <w:szCs w:val="16"/>
            </w:rPr>
            <w:t>FECHA: 14-Nov-2019</w:t>
          </w:r>
        </w:p>
      </w:tc>
    </w:tr>
  </w:tbl>
  <w:p w14:paraId="55E2DF38" w14:textId="77777777" w:rsidR="0036613D" w:rsidRDefault="0036613D">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679"/>
    <w:multiLevelType w:val="multilevel"/>
    <w:tmpl w:val="46F23042"/>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 w15:restartNumberingAfterBreak="0">
    <w:nsid w:val="173A51F3"/>
    <w:multiLevelType w:val="hybridMultilevel"/>
    <w:tmpl w:val="5E1CB9D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1AD91D81"/>
    <w:multiLevelType w:val="hybridMultilevel"/>
    <w:tmpl w:val="2F30B7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31F6486"/>
    <w:multiLevelType w:val="multilevel"/>
    <w:tmpl w:val="46F23042"/>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4" w15:restartNumberingAfterBreak="0">
    <w:nsid w:val="51242020"/>
    <w:multiLevelType w:val="hybridMultilevel"/>
    <w:tmpl w:val="E25C6530"/>
    <w:lvl w:ilvl="0" w:tplc="802820B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60416FC9"/>
    <w:multiLevelType w:val="multilevel"/>
    <w:tmpl w:val="91BEAAF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6D6"/>
    <w:rsid w:val="00000136"/>
    <w:rsid w:val="0000082D"/>
    <w:rsid w:val="00006042"/>
    <w:rsid w:val="00016E47"/>
    <w:rsid w:val="00016FBF"/>
    <w:rsid w:val="00025377"/>
    <w:rsid w:val="00025A74"/>
    <w:rsid w:val="000447BD"/>
    <w:rsid w:val="0005234B"/>
    <w:rsid w:val="00077AB9"/>
    <w:rsid w:val="00086F17"/>
    <w:rsid w:val="000965DF"/>
    <w:rsid w:val="00097C0A"/>
    <w:rsid w:val="000C0A3A"/>
    <w:rsid w:val="000E4D79"/>
    <w:rsid w:val="000F6154"/>
    <w:rsid w:val="000F72C7"/>
    <w:rsid w:val="00101E12"/>
    <w:rsid w:val="00114535"/>
    <w:rsid w:val="001208EB"/>
    <w:rsid w:val="0012502E"/>
    <w:rsid w:val="00132B10"/>
    <w:rsid w:val="001339D1"/>
    <w:rsid w:val="00163564"/>
    <w:rsid w:val="0016643B"/>
    <w:rsid w:val="0019190A"/>
    <w:rsid w:val="00197782"/>
    <w:rsid w:val="001A000A"/>
    <w:rsid w:val="001F0933"/>
    <w:rsid w:val="001F5956"/>
    <w:rsid w:val="00204EE1"/>
    <w:rsid w:val="00206417"/>
    <w:rsid w:val="00217299"/>
    <w:rsid w:val="00244327"/>
    <w:rsid w:val="00246059"/>
    <w:rsid w:val="002721A0"/>
    <w:rsid w:val="00273B2A"/>
    <w:rsid w:val="0029138D"/>
    <w:rsid w:val="0029598A"/>
    <w:rsid w:val="002C131D"/>
    <w:rsid w:val="002D0929"/>
    <w:rsid w:val="002D4044"/>
    <w:rsid w:val="002D6F70"/>
    <w:rsid w:val="002E3951"/>
    <w:rsid w:val="00300820"/>
    <w:rsid w:val="00320A0F"/>
    <w:rsid w:val="00325073"/>
    <w:rsid w:val="0032740F"/>
    <w:rsid w:val="003602FC"/>
    <w:rsid w:val="00361C29"/>
    <w:rsid w:val="0036613D"/>
    <w:rsid w:val="00367C1D"/>
    <w:rsid w:val="00367CD7"/>
    <w:rsid w:val="00373011"/>
    <w:rsid w:val="00374E8E"/>
    <w:rsid w:val="003A5398"/>
    <w:rsid w:val="003B660F"/>
    <w:rsid w:val="003C392A"/>
    <w:rsid w:val="003C706D"/>
    <w:rsid w:val="003D4A75"/>
    <w:rsid w:val="003D750C"/>
    <w:rsid w:val="003D7816"/>
    <w:rsid w:val="003F0FC1"/>
    <w:rsid w:val="004019B1"/>
    <w:rsid w:val="00407AF7"/>
    <w:rsid w:val="004206CB"/>
    <w:rsid w:val="00443475"/>
    <w:rsid w:val="00475448"/>
    <w:rsid w:val="004A66E9"/>
    <w:rsid w:val="004B2259"/>
    <w:rsid w:val="004E270F"/>
    <w:rsid w:val="004F1EA2"/>
    <w:rsid w:val="005563AE"/>
    <w:rsid w:val="005B7D93"/>
    <w:rsid w:val="005E526B"/>
    <w:rsid w:val="005F7729"/>
    <w:rsid w:val="00610D59"/>
    <w:rsid w:val="00641293"/>
    <w:rsid w:val="00687FC3"/>
    <w:rsid w:val="006C4516"/>
    <w:rsid w:val="006C4932"/>
    <w:rsid w:val="006C76B2"/>
    <w:rsid w:val="006C7C6E"/>
    <w:rsid w:val="006D7629"/>
    <w:rsid w:val="006E6278"/>
    <w:rsid w:val="007228B1"/>
    <w:rsid w:val="00724AA0"/>
    <w:rsid w:val="00736361"/>
    <w:rsid w:val="00794E82"/>
    <w:rsid w:val="007B7A57"/>
    <w:rsid w:val="0081247D"/>
    <w:rsid w:val="008177CD"/>
    <w:rsid w:val="008516B0"/>
    <w:rsid w:val="008752CF"/>
    <w:rsid w:val="00897379"/>
    <w:rsid w:val="008A3661"/>
    <w:rsid w:val="008C1FBF"/>
    <w:rsid w:val="008C504B"/>
    <w:rsid w:val="008C64A9"/>
    <w:rsid w:val="008E6BFE"/>
    <w:rsid w:val="00914826"/>
    <w:rsid w:val="009426D6"/>
    <w:rsid w:val="00964D9D"/>
    <w:rsid w:val="009C51C0"/>
    <w:rsid w:val="009E4F35"/>
    <w:rsid w:val="009E54C5"/>
    <w:rsid w:val="00A079BD"/>
    <w:rsid w:val="00A661F3"/>
    <w:rsid w:val="00A94064"/>
    <w:rsid w:val="00AB6050"/>
    <w:rsid w:val="00AD4FDE"/>
    <w:rsid w:val="00AE3155"/>
    <w:rsid w:val="00AF52A2"/>
    <w:rsid w:val="00B1334F"/>
    <w:rsid w:val="00B23161"/>
    <w:rsid w:val="00B36BB4"/>
    <w:rsid w:val="00B62C0A"/>
    <w:rsid w:val="00BC2477"/>
    <w:rsid w:val="00BC3294"/>
    <w:rsid w:val="00BE0A96"/>
    <w:rsid w:val="00BF68A2"/>
    <w:rsid w:val="00C03D7C"/>
    <w:rsid w:val="00C30361"/>
    <w:rsid w:val="00C33C67"/>
    <w:rsid w:val="00C360CF"/>
    <w:rsid w:val="00C47A34"/>
    <w:rsid w:val="00CB2D03"/>
    <w:rsid w:val="00CF154B"/>
    <w:rsid w:val="00D01F1C"/>
    <w:rsid w:val="00D66927"/>
    <w:rsid w:val="00D95D56"/>
    <w:rsid w:val="00DA1A6A"/>
    <w:rsid w:val="00DA1D24"/>
    <w:rsid w:val="00DA719E"/>
    <w:rsid w:val="00DB1F86"/>
    <w:rsid w:val="00DB24A1"/>
    <w:rsid w:val="00DB5668"/>
    <w:rsid w:val="00DC01FF"/>
    <w:rsid w:val="00DD27C0"/>
    <w:rsid w:val="00DD6CD6"/>
    <w:rsid w:val="00E02E78"/>
    <w:rsid w:val="00E10E65"/>
    <w:rsid w:val="00E34C19"/>
    <w:rsid w:val="00E354FD"/>
    <w:rsid w:val="00E41ECF"/>
    <w:rsid w:val="00E46684"/>
    <w:rsid w:val="00E66AA6"/>
    <w:rsid w:val="00E919F8"/>
    <w:rsid w:val="00EA22F7"/>
    <w:rsid w:val="00EA72FC"/>
    <w:rsid w:val="00EC44B1"/>
    <w:rsid w:val="00EC527F"/>
    <w:rsid w:val="00EE3744"/>
    <w:rsid w:val="00EF062C"/>
    <w:rsid w:val="00EF2899"/>
    <w:rsid w:val="00EF4B1D"/>
    <w:rsid w:val="00F374FD"/>
    <w:rsid w:val="00F42648"/>
    <w:rsid w:val="00F4759B"/>
    <w:rsid w:val="00F5558C"/>
    <w:rsid w:val="00F56068"/>
    <w:rsid w:val="00F9582D"/>
    <w:rsid w:val="00FC6F29"/>
    <w:rsid w:val="00FC7267"/>
    <w:rsid w:val="00FD249E"/>
    <w:rsid w:val="00FD5FCE"/>
    <w:rsid w:val="00FD6CF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C209"/>
  <w15:docId w15:val="{E0E8FD42-26A9-4242-956F-DAC4B0474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E47"/>
  </w:style>
  <w:style w:type="paragraph" w:styleId="Ttulo1">
    <w:name w:val="heading 1"/>
    <w:basedOn w:val="Normal"/>
    <w:next w:val="Normal"/>
    <w:uiPriority w:val="9"/>
    <w:qFormat/>
    <w:rsid w:val="00016E47"/>
    <w:pPr>
      <w:keepNext/>
      <w:jc w:val="center"/>
      <w:outlineLvl w:val="0"/>
    </w:pPr>
    <w:rPr>
      <w:rFonts w:ascii="Times New Roman" w:eastAsia="Times New Roman" w:hAnsi="Times New Roman" w:cs="Times New Roman"/>
      <w:color w:val="000000"/>
    </w:rPr>
  </w:style>
  <w:style w:type="paragraph" w:styleId="Ttulo2">
    <w:name w:val="heading 2"/>
    <w:basedOn w:val="Normal"/>
    <w:next w:val="Normal"/>
    <w:uiPriority w:val="9"/>
    <w:semiHidden/>
    <w:unhideWhenUsed/>
    <w:qFormat/>
    <w:rsid w:val="00016E47"/>
    <w:pPr>
      <w:keepNext/>
      <w:outlineLvl w:val="1"/>
    </w:pPr>
    <w:rPr>
      <w:rFonts w:ascii="Times New Roman" w:eastAsia="Times New Roman" w:hAnsi="Times New Roman" w:cs="Times New Roman"/>
      <w:color w:val="000000"/>
    </w:rPr>
  </w:style>
  <w:style w:type="paragraph" w:styleId="Ttulo3">
    <w:name w:val="heading 3"/>
    <w:basedOn w:val="Normal"/>
    <w:next w:val="Normal"/>
    <w:uiPriority w:val="9"/>
    <w:semiHidden/>
    <w:unhideWhenUsed/>
    <w:qFormat/>
    <w:rsid w:val="00016E47"/>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016E47"/>
    <w:pPr>
      <w:keepNext/>
      <w:spacing w:before="240" w:after="60"/>
      <w:outlineLvl w:val="3"/>
    </w:pPr>
    <w:rPr>
      <w:rFonts w:ascii="Times New Roman" w:eastAsia="Times New Roman" w:hAnsi="Times New Roman" w:cs="Times New Roman"/>
      <w:b/>
      <w:color w:val="000000"/>
      <w:sz w:val="28"/>
      <w:szCs w:val="28"/>
    </w:rPr>
  </w:style>
  <w:style w:type="paragraph" w:styleId="Ttulo5">
    <w:name w:val="heading 5"/>
    <w:basedOn w:val="Normal"/>
    <w:next w:val="Normal"/>
    <w:uiPriority w:val="9"/>
    <w:semiHidden/>
    <w:unhideWhenUsed/>
    <w:qFormat/>
    <w:rsid w:val="00016E47"/>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rsid w:val="00016E47"/>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rsid w:val="00016E47"/>
    <w:tblPr>
      <w:tblCellMar>
        <w:top w:w="0" w:type="dxa"/>
        <w:left w:w="0" w:type="dxa"/>
        <w:bottom w:w="0" w:type="dxa"/>
        <w:right w:w="0" w:type="dxa"/>
      </w:tblCellMar>
    </w:tblPr>
  </w:style>
  <w:style w:type="paragraph" w:styleId="Ttulo">
    <w:name w:val="Title"/>
    <w:basedOn w:val="Normal"/>
    <w:next w:val="Normal"/>
    <w:uiPriority w:val="10"/>
    <w:qFormat/>
    <w:rsid w:val="00016E47"/>
    <w:pPr>
      <w:keepNext/>
      <w:keepLines/>
      <w:spacing w:before="480" w:after="120"/>
    </w:pPr>
    <w:rPr>
      <w:b/>
      <w:sz w:val="72"/>
      <w:szCs w:val="72"/>
    </w:rPr>
  </w:style>
  <w:style w:type="table" w:customStyle="1" w:styleId="TableNormal2">
    <w:name w:val="Table Normal2"/>
    <w:rsid w:val="00016E47"/>
    <w:tblPr>
      <w:tblCellMar>
        <w:top w:w="0" w:type="dxa"/>
        <w:left w:w="0" w:type="dxa"/>
        <w:bottom w:w="0" w:type="dxa"/>
        <w:right w:w="0" w:type="dxa"/>
      </w:tblCellMar>
    </w:tblPr>
  </w:style>
  <w:style w:type="table" w:customStyle="1" w:styleId="TableNormal3">
    <w:name w:val="Table Normal3"/>
    <w:rsid w:val="00016E47"/>
    <w:tblPr>
      <w:tblCellMar>
        <w:top w:w="0" w:type="dxa"/>
        <w:left w:w="0" w:type="dxa"/>
        <w:bottom w:w="0" w:type="dxa"/>
        <w:right w:w="0" w:type="dxa"/>
      </w:tblCellMar>
    </w:tblPr>
  </w:style>
  <w:style w:type="table" w:customStyle="1" w:styleId="TableNormal4">
    <w:name w:val="Table Normal4"/>
    <w:rsid w:val="00016E47"/>
    <w:tblPr>
      <w:tblCellMar>
        <w:top w:w="0" w:type="dxa"/>
        <w:left w:w="0" w:type="dxa"/>
        <w:bottom w:w="0" w:type="dxa"/>
        <w:right w:w="0" w:type="dxa"/>
      </w:tblCellMar>
    </w:tblPr>
  </w:style>
  <w:style w:type="paragraph" w:styleId="Subttulo">
    <w:name w:val="Subtitle"/>
    <w:basedOn w:val="Normal"/>
    <w:next w:val="Normal"/>
    <w:uiPriority w:val="11"/>
    <w:qFormat/>
    <w:rsid w:val="00016E47"/>
    <w:pPr>
      <w:keepNext/>
      <w:keepLines/>
      <w:spacing w:before="360" w:after="80"/>
    </w:pPr>
    <w:rPr>
      <w:rFonts w:ascii="Georgia" w:eastAsia="Georgia" w:hAnsi="Georgia" w:cs="Georgia"/>
      <w:i/>
      <w:color w:val="666666"/>
      <w:sz w:val="48"/>
      <w:szCs w:val="48"/>
    </w:rPr>
  </w:style>
  <w:style w:type="table" w:customStyle="1" w:styleId="a">
    <w:basedOn w:val="TableNormal4"/>
    <w:rsid w:val="00016E47"/>
    <w:tblPr>
      <w:tblStyleRowBandSize w:val="1"/>
      <w:tblStyleColBandSize w:val="1"/>
      <w:tblCellMar>
        <w:left w:w="108" w:type="dxa"/>
        <w:right w:w="108" w:type="dxa"/>
      </w:tblCellMar>
    </w:tblPr>
  </w:style>
  <w:style w:type="table" w:customStyle="1" w:styleId="a0">
    <w:basedOn w:val="TableNormal4"/>
    <w:rsid w:val="00016E47"/>
    <w:tblPr>
      <w:tblStyleRowBandSize w:val="1"/>
      <w:tblStyleColBandSize w:val="1"/>
      <w:tblCellMar>
        <w:left w:w="70" w:type="dxa"/>
        <w:right w:w="70" w:type="dxa"/>
      </w:tblCellMar>
    </w:tblPr>
  </w:style>
  <w:style w:type="table" w:customStyle="1" w:styleId="a1">
    <w:basedOn w:val="TableNormal4"/>
    <w:rsid w:val="00016E47"/>
    <w:tblPr>
      <w:tblStyleRowBandSize w:val="1"/>
      <w:tblStyleColBandSize w:val="1"/>
      <w:tblCellMar>
        <w:left w:w="70" w:type="dxa"/>
        <w:right w:w="70" w:type="dxa"/>
      </w:tblCellMar>
    </w:tblPr>
  </w:style>
  <w:style w:type="table" w:customStyle="1" w:styleId="a2">
    <w:basedOn w:val="TableNormal4"/>
    <w:rsid w:val="00016E47"/>
    <w:tblPr>
      <w:tblStyleRowBandSize w:val="1"/>
      <w:tblStyleColBandSize w:val="1"/>
      <w:tblCellMar>
        <w:left w:w="70" w:type="dxa"/>
        <w:right w:w="70" w:type="dxa"/>
      </w:tblCellMar>
    </w:tblPr>
  </w:style>
  <w:style w:type="paragraph" w:styleId="Prrafodelista">
    <w:name w:val="List Paragraph"/>
    <w:basedOn w:val="Normal"/>
    <w:uiPriority w:val="34"/>
    <w:qFormat/>
    <w:rsid w:val="00AA0532"/>
    <w:pPr>
      <w:ind w:left="720"/>
      <w:contextualSpacing/>
    </w:pPr>
  </w:style>
  <w:style w:type="character" w:styleId="Refdecomentario">
    <w:name w:val="annotation reference"/>
    <w:basedOn w:val="Fuentedeprrafopredeter"/>
    <w:uiPriority w:val="99"/>
    <w:semiHidden/>
    <w:unhideWhenUsed/>
    <w:rsid w:val="00A93F87"/>
    <w:rPr>
      <w:sz w:val="16"/>
      <w:szCs w:val="16"/>
    </w:rPr>
  </w:style>
  <w:style w:type="paragraph" w:styleId="Textocomentario">
    <w:name w:val="annotation text"/>
    <w:basedOn w:val="Normal"/>
    <w:link w:val="TextocomentarioCar"/>
    <w:uiPriority w:val="99"/>
    <w:semiHidden/>
    <w:unhideWhenUsed/>
    <w:rsid w:val="00A93F87"/>
    <w:rPr>
      <w:sz w:val="20"/>
      <w:szCs w:val="20"/>
    </w:rPr>
  </w:style>
  <w:style w:type="character" w:customStyle="1" w:styleId="TextocomentarioCar">
    <w:name w:val="Texto comentario Car"/>
    <w:basedOn w:val="Fuentedeprrafopredeter"/>
    <w:link w:val="Textocomentario"/>
    <w:uiPriority w:val="99"/>
    <w:semiHidden/>
    <w:rsid w:val="00A93F87"/>
    <w:rPr>
      <w:sz w:val="20"/>
      <w:szCs w:val="20"/>
    </w:rPr>
  </w:style>
  <w:style w:type="paragraph" w:styleId="Asuntodelcomentario">
    <w:name w:val="annotation subject"/>
    <w:basedOn w:val="Textocomentario"/>
    <w:next w:val="Textocomentario"/>
    <w:link w:val="AsuntodelcomentarioCar"/>
    <w:uiPriority w:val="99"/>
    <w:semiHidden/>
    <w:unhideWhenUsed/>
    <w:rsid w:val="00A93F87"/>
    <w:rPr>
      <w:b/>
      <w:bCs/>
    </w:rPr>
  </w:style>
  <w:style w:type="character" w:customStyle="1" w:styleId="AsuntodelcomentarioCar">
    <w:name w:val="Asunto del comentario Car"/>
    <w:basedOn w:val="TextocomentarioCar"/>
    <w:link w:val="Asuntodelcomentario"/>
    <w:uiPriority w:val="99"/>
    <w:semiHidden/>
    <w:rsid w:val="00A93F87"/>
    <w:rPr>
      <w:b/>
      <w:bCs/>
      <w:sz w:val="20"/>
      <w:szCs w:val="20"/>
    </w:rPr>
  </w:style>
  <w:style w:type="paragraph" w:styleId="Textodeglobo">
    <w:name w:val="Balloon Text"/>
    <w:basedOn w:val="Normal"/>
    <w:link w:val="TextodegloboCar"/>
    <w:uiPriority w:val="99"/>
    <w:semiHidden/>
    <w:unhideWhenUsed/>
    <w:rsid w:val="00A93F8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3F87"/>
    <w:rPr>
      <w:rFonts w:ascii="Segoe UI" w:hAnsi="Segoe UI" w:cs="Segoe UI"/>
      <w:sz w:val="18"/>
      <w:szCs w:val="18"/>
    </w:rPr>
  </w:style>
  <w:style w:type="table" w:customStyle="1" w:styleId="a3">
    <w:basedOn w:val="TableNormal3"/>
    <w:rsid w:val="00016E47"/>
    <w:tblPr>
      <w:tblStyleRowBandSize w:val="1"/>
      <w:tblStyleColBandSize w:val="1"/>
      <w:tblCellMar>
        <w:left w:w="70" w:type="dxa"/>
        <w:right w:w="70" w:type="dxa"/>
      </w:tblCellMar>
    </w:tblPr>
  </w:style>
  <w:style w:type="paragraph" w:styleId="Encabezado">
    <w:name w:val="header"/>
    <w:basedOn w:val="Normal"/>
    <w:link w:val="EncabezadoCar"/>
    <w:uiPriority w:val="99"/>
    <w:unhideWhenUsed/>
    <w:rsid w:val="00DC2233"/>
    <w:pPr>
      <w:tabs>
        <w:tab w:val="center" w:pos="4419"/>
        <w:tab w:val="right" w:pos="8838"/>
      </w:tabs>
    </w:pPr>
  </w:style>
  <w:style w:type="character" w:customStyle="1" w:styleId="EncabezadoCar">
    <w:name w:val="Encabezado Car"/>
    <w:basedOn w:val="Fuentedeprrafopredeter"/>
    <w:link w:val="Encabezado"/>
    <w:uiPriority w:val="99"/>
    <w:rsid w:val="00DC2233"/>
  </w:style>
  <w:style w:type="paragraph" w:styleId="Piedepgina">
    <w:name w:val="footer"/>
    <w:basedOn w:val="Normal"/>
    <w:link w:val="PiedepginaCar"/>
    <w:uiPriority w:val="99"/>
    <w:unhideWhenUsed/>
    <w:rsid w:val="00DC2233"/>
    <w:pPr>
      <w:tabs>
        <w:tab w:val="center" w:pos="4419"/>
        <w:tab w:val="right" w:pos="8838"/>
      </w:tabs>
    </w:pPr>
  </w:style>
  <w:style w:type="character" w:customStyle="1" w:styleId="PiedepginaCar">
    <w:name w:val="Pie de página Car"/>
    <w:basedOn w:val="Fuentedeprrafopredeter"/>
    <w:link w:val="Piedepgina"/>
    <w:uiPriority w:val="99"/>
    <w:rsid w:val="00DC2233"/>
  </w:style>
  <w:style w:type="table" w:styleId="Tablaconcuadrcula">
    <w:name w:val="Table Grid"/>
    <w:basedOn w:val="Tablanormal"/>
    <w:uiPriority w:val="39"/>
    <w:rsid w:val="00E663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741D07"/>
  </w:style>
  <w:style w:type="table" w:customStyle="1" w:styleId="a4">
    <w:basedOn w:val="TableNormal2"/>
    <w:rsid w:val="00016E47"/>
    <w:tblPr>
      <w:tblStyleRowBandSize w:val="1"/>
      <w:tblStyleColBandSize w:val="1"/>
      <w:tblCellMar>
        <w:top w:w="100" w:type="dxa"/>
        <w:left w:w="100" w:type="dxa"/>
        <w:bottom w:w="100" w:type="dxa"/>
        <w:right w:w="100" w:type="dxa"/>
      </w:tblCellMar>
    </w:tblPr>
  </w:style>
  <w:style w:type="table" w:customStyle="1" w:styleId="a5">
    <w:basedOn w:val="TableNormal2"/>
    <w:rsid w:val="00016E47"/>
    <w:tblPr>
      <w:tblStyleRowBandSize w:val="1"/>
      <w:tblStyleColBandSize w:val="1"/>
    </w:tblPr>
  </w:style>
  <w:style w:type="table" w:customStyle="1" w:styleId="a6">
    <w:basedOn w:val="TableNormal2"/>
    <w:rsid w:val="00016E47"/>
    <w:tblPr>
      <w:tblStyleRowBandSize w:val="1"/>
      <w:tblStyleColBandSize w:val="1"/>
    </w:tblPr>
  </w:style>
  <w:style w:type="table" w:customStyle="1" w:styleId="a7">
    <w:basedOn w:val="TableNormal2"/>
    <w:rsid w:val="00016E47"/>
    <w:tblPr>
      <w:tblStyleRowBandSize w:val="1"/>
      <w:tblStyleColBandSize w:val="1"/>
      <w:tblCellMar>
        <w:left w:w="115" w:type="dxa"/>
        <w:right w:w="115" w:type="dxa"/>
      </w:tblCellMar>
    </w:tblPr>
  </w:style>
  <w:style w:type="table" w:customStyle="1" w:styleId="a8">
    <w:basedOn w:val="TableNormal2"/>
    <w:rsid w:val="00016E47"/>
    <w:tblPr>
      <w:tblStyleRowBandSize w:val="1"/>
      <w:tblStyleColBandSize w:val="1"/>
      <w:tblCellMar>
        <w:left w:w="115" w:type="dxa"/>
        <w:right w:w="115" w:type="dxa"/>
      </w:tblCellMar>
    </w:tblPr>
  </w:style>
  <w:style w:type="table" w:customStyle="1" w:styleId="a9">
    <w:basedOn w:val="TableNormal2"/>
    <w:rsid w:val="00016E47"/>
    <w:tblPr>
      <w:tblStyleRowBandSize w:val="1"/>
      <w:tblStyleColBandSize w:val="1"/>
      <w:tblCellMar>
        <w:left w:w="70" w:type="dxa"/>
        <w:right w:w="70" w:type="dxa"/>
      </w:tblCellMar>
    </w:tblPr>
  </w:style>
  <w:style w:type="table" w:customStyle="1" w:styleId="aa">
    <w:basedOn w:val="TableNormal2"/>
    <w:rsid w:val="00016E47"/>
    <w:tblPr>
      <w:tblStyleRowBandSize w:val="1"/>
      <w:tblStyleColBandSize w:val="1"/>
    </w:tblPr>
  </w:style>
  <w:style w:type="table" w:customStyle="1" w:styleId="ab">
    <w:basedOn w:val="TableNormal2"/>
    <w:rsid w:val="00016E47"/>
    <w:tblPr>
      <w:tblStyleRowBandSize w:val="1"/>
      <w:tblStyleColBandSize w:val="1"/>
      <w:tblCellMar>
        <w:left w:w="70" w:type="dxa"/>
        <w:right w:w="70" w:type="dxa"/>
      </w:tblCellMar>
    </w:tblPr>
  </w:style>
  <w:style w:type="table" w:customStyle="1" w:styleId="ac">
    <w:basedOn w:val="TableNormal2"/>
    <w:rsid w:val="00016E47"/>
    <w:tblPr>
      <w:tblStyleRowBandSize w:val="1"/>
      <w:tblStyleColBandSize w:val="1"/>
      <w:tblCellMar>
        <w:top w:w="100" w:type="dxa"/>
        <w:left w:w="100" w:type="dxa"/>
        <w:bottom w:w="100" w:type="dxa"/>
        <w:right w:w="100" w:type="dxa"/>
      </w:tblCellMar>
    </w:tblPr>
  </w:style>
  <w:style w:type="table" w:customStyle="1" w:styleId="ad">
    <w:basedOn w:val="TableNormal2"/>
    <w:rsid w:val="00016E47"/>
    <w:tblPr>
      <w:tblStyleRowBandSize w:val="1"/>
      <w:tblStyleColBandSize w:val="1"/>
      <w:tblCellMar>
        <w:top w:w="100" w:type="dxa"/>
        <w:left w:w="100" w:type="dxa"/>
        <w:bottom w:w="100" w:type="dxa"/>
        <w:right w:w="100" w:type="dxa"/>
      </w:tblCellMar>
    </w:tblPr>
  </w:style>
  <w:style w:type="table" w:customStyle="1" w:styleId="ae">
    <w:basedOn w:val="TableNormal2"/>
    <w:rsid w:val="00016E47"/>
    <w:tblPr>
      <w:tblStyleRowBandSize w:val="1"/>
      <w:tblStyleColBandSize w:val="1"/>
      <w:tblCellMar>
        <w:left w:w="70" w:type="dxa"/>
        <w:right w:w="70" w:type="dxa"/>
      </w:tblCellMar>
    </w:tblPr>
  </w:style>
  <w:style w:type="paragraph" w:styleId="Textonotapie">
    <w:name w:val="footnote text"/>
    <w:basedOn w:val="Normal"/>
    <w:link w:val="TextonotapieCar"/>
    <w:uiPriority w:val="99"/>
    <w:unhideWhenUsed/>
    <w:rsid w:val="00361C29"/>
    <w:rPr>
      <w:rFonts w:asciiTheme="minorHAnsi" w:eastAsiaTheme="minorHAnsi" w:hAnsiTheme="minorHAnsi" w:cstheme="minorBidi"/>
      <w:lang w:eastAsia="en-US"/>
    </w:rPr>
  </w:style>
  <w:style w:type="character" w:customStyle="1" w:styleId="TextonotapieCar">
    <w:name w:val="Texto nota pie Car"/>
    <w:basedOn w:val="Fuentedeprrafopredeter"/>
    <w:link w:val="Textonotapie"/>
    <w:uiPriority w:val="99"/>
    <w:rsid w:val="00361C29"/>
    <w:rPr>
      <w:rFonts w:asciiTheme="minorHAnsi" w:eastAsiaTheme="minorHAnsi" w:hAnsiTheme="minorHAnsi" w:cstheme="minorBidi"/>
      <w:lang w:eastAsia="en-US"/>
    </w:rPr>
  </w:style>
  <w:style w:type="character" w:styleId="Refdenotaalpie">
    <w:name w:val="footnote reference"/>
    <w:basedOn w:val="Fuentedeprrafopredeter"/>
    <w:uiPriority w:val="99"/>
    <w:unhideWhenUsed/>
    <w:rsid w:val="00361C29"/>
    <w:rPr>
      <w:vertAlign w:val="superscript"/>
    </w:rPr>
  </w:style>
  <w:style w:type="character" w:styleId="Hipervnculo">
    <w:name w:val="Hyperlink"/>
    <w:basedOn w:val="Fuentedeprrafopredeter"/>
    <w:uiPriority w:val="99"/>
    <w:unhideWhenUsed/>
    <w:rsid w:val="00DB1F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00953">
      <w:bodyDiv w:val="1"/>
      <w:marLeft w:val="0"/>
      <w:marRight w:val="0"/>
      <w:marTop w:val="0"/>
      <w:marBottom w:val="0"/>
      <w:divBdr>
        <w:top w:val="none" w:sz="0" w:space="0" w:color="auto"/>
        <w:left w:val="none" w:sz="0" w:space="0" w:color="auto"/>
        <w:bottom w:val="none" w:sz="0" w:space="0" w:color="auto"/>
        <w:right w:val="none" w:sz="0" w:space="0" w:color="auto"/>
      </w:divBdr>
      <w:divsChild>
        <w:div w:id="1035276446">
          <w:marLeft w:val="0"/>
          <w:marRight w:val="0"/>
          <w:marTop w:val="0"/>
          <w:marBottom w:val="0"/>
          <w:divBdr>
            <w:top w:val="none" w:sz="0" w:space="0" w:color="auto"/>
            <w:left w:val="none" w:sz="0" w:space="0" w:color="auto"/>
            <w:bottom w:val="none" w:sz="0" w:space="0" w:color="auto"/>
            <w:right w:val="none" w:sz="0" w:space="0" w:color="auto"/>
          </w:divBdr>
        </w:div>
        <w:div w:id="449052678">
          <w:marLeft w:val="0"/>
          <w:marRight w:val="0"/>
          <w:marTop w:val="0"/>
          <w:marBottom w:val="0"/>
          <w:divBdr>
            <w:top w:val="none" w:sz="0" w:space="0" w:color="auto"/>
            <w:left w:val="none" w:sz="0" w:space="0" w:color="auto"/>
            <w:bottom w:val="none" w:sz="0" w:space="0" w:color="auto"/>
            <w:right w:val="none" w:sz="0" w:space="0" w:color="auto"/>
          </w:divBdr>
        </w:div>
        <w:div w:id="2141148871">
          <w:marLeft w:val="0"/>
          <w:marRight w:val="0"/>
          <w:marTop w:val="0"/>
          <w:marBottom w:val="0"/>
          <w:divBdr>
            <w:top w:val="none" w:sz="0" w:space="0" w:color="auto"/>
            <w:left w:val="none" w:sz="0" w:space="0" w:color="auto"/>
            <w:bottom w:val="none" w:sz="0" w:space="0" w:color="auto"/>
            <w:right w:val="none" w:sz="0" w:space="0" w:color="auto"/>
          </w:divBdr>
        </w:div>
        <w:div w:id="804471801">
          <w:marLeft w:val="0"/>
          <w:marRight w:val="0"/>
          <w:marTop w:val="0"/>
          <w:marBottom w:val="0"/>
          <w:divBdr>
            <w:top w:val="none" w:sz="0" w:space="0" w:color="auto"/>
            <w:left w:val="none" w:sz="0" w:space="0" w:color="auto"/>
            <w:bottom w:val="none" w:sz="0" w:space="0" w:color="auto"/>
            <w:right w:val="none" w:sz="0" w:space="0" w:color="auto"/>
          </w:divBdr>
        </w:div>
        <w:div w:id="923226357">
          <w:marLeft w:val="0"/>
          <w:marRight w:val="0"/>
          <w:marTop w:val="0"/>
          <w:marBottom w:val="0"/>
          <w:divBdr>
            <w:top w:val="none" w:sz="0" w:space="0" w:color="auto"/>
            <w:left w:val="none" w:sz="0" w:space="0" w:color="auto"/>
            <w:bottom w:val="none" w:sz="0" w:space="0" w:color="auto"/>
            <w:right w:val="none" w:sz="0" w:space="0" w:color="auto"/>
          </w:divBdr>
        </w:div>
        <w:div w:id="1630356481">
          <w:marLeft w:val="0"/>
          <w:marRight w:val="0"/>
          <w:marTop w:val="0"/>
          <w:marBottom w:val="0"/>
          <w:divBdr>
            <w:top w:val="none" w:sz="0" w:space="0" w:color="auto"/>
            <w:left w:val="none" w:sz="0" w:space="0" w:color="auto"/>
            <w:bottom w:val="none" w:sz="0" w:space="0" w:color="auto"/>
            <w:right w:val="none" w:sz="0" w:space="0" w:color="auto"/>
          </w:divBdr>
        </w:div>
      </w:divsChild>
    </w:div>
    <w:div w:id="283737516">
      <w:bodyDiv w:val="1"/>
      <w:marLeft w:val="0"/>
      <w:marRight w:val="0"/>
      <w:marTop w:val="0"/>
      <w:marBottom w:val="0"/>
      <w:divBdr>
        <w:top w:val="none" w:sz="0" w:space="0" w:color="auto"/>
        <w:left w:val="none" w:sz="0" w:space="0" w:color="auto"/>
        <w:bottom w:val="none" w:sz="0" w:space="0" w:color="auto"/>
        <w:right w:val="none" w:sz="0" w:space="0" w:color="auto"/>
      </w:divBdr>
    </w:div>
    <w:div w:id="296958859">
      <w:bodyDiv w:val="1"/>
      <w:marLeft w:val="0"/>
      <w:marRight w:val="0"/>
      <w:marTop w:val="0"/>
      <w:marBottom w:val="0"/>
      <w:divBdr>
        <w:top w:val="none" w:sz="0" w:space="0" w:color="auto"/>
        <w:left w:val="none" w:sz="0" w:space="0" w:color="auto"/>
        <w:bottom w:val="none" w:sz="0" w:space="0" w:color="auto"/>
        <w:right w:val="none" w:sz="0" w:space="0" w:color="auto"/>
      </w:divBdr>
    </w:div>
    <w:div w:id="494955749">
      <w:bodyDiv w:val="1"/>
      <w:marLeft w:val="0"/>
      <w:marRight w:val="0"/>
      <w:marTop w:val="0"/>
      <w:marBottom w:val="0"/>
      <w:divBdr>
        <w:top w:val="none" w:sz="0" w:space="0" w:color="auto"/>
        <w:left w:val="none" w:sz="0" w:space="0" w:color="auto"/>
        <w:bottom w:val="none" w:sz="0" w:space="0" w:color="auto"/>
        <w:right w:val="none" w:sz="0" w:space="0" w:color="auto"/>
      </w:divBdr>
      <w:divsChild>
        <w:div w:id="1045787967">
          <w:marLeft w:val="0"/>
          <w:marRight w:val="0"/>
          <w:marTop w:val="0"/>
          <w:marBottom w:val="0"/>
          <w:divBdr>
            <w:top w:val="none" w:sz="0" w:space="0" w:color="auto"/>
            <w:left w:val="none" w:sz="0" w:space="0" w:color="auto"/>
            <w:bottom w:val="none" w:sz="0" w:space="0" w:color="auto"/>
            <w:right w:val="none" w:sz="0" w:space="0" w:color="auto"/>
          </w:divBdr>
        </w:div>
        <w:div w:id="633948403">
          <w:marLeft w:val="0"/>
          <w:marRight w:val="0"/>
          <w:marTop w:val="0"/>
          <w:marBottom w:val="0"/>
          <w:divBdr>
            <w:top w:val="none" w:sz="0" w:space="0" w:color="auto"/>
            <w:left w:val="none" w:sz="0" w:space="0" w:color="auto"/>
            <w:bottom w:val="none" w:sz="0" w:space="0" w:color="auto"/>
            <w:right w:val="none" w:sz="0" w:space="0" w:color="auto"/>
          </w:divBdr>
        </w:div>
      </w:divsChild>
    </w:div>
    <w:div w:id="1390880496">
      <w:bodyDiv w:val="1"/>
      <w:marLeft w:val="0"/>
      <w:marRight w:val="0"/>
      <w:marTop w:val="0"/>
      <w:marBottom w:val="0"/>
      <w:divBdr>
        <w:top w:val="none" w:sz="0" w:space="0" w:color="auto"/>
        <w:left w:val="none" w:sz="0" w:space="0" w:color="auto"/>
        <w:bottom w:val="none" w:sz="0" w:space="0" w:color="auto"/>
        <w:right w:val="none" w:sz="0" w:space="0" w:color="auto"/>
      </w:divBdr>
      <w:divsChild>
        <w:div w:id="536744511">
          <w:marLeft w:val="0"/>
          <w:marRight w:val="0"/>
          <w:marTop w:val="0"/>
          <w:marBottom w:val="0"/>
          <w:divBdr>
            <w:top w:val="none" w:sz="0" w:space="0" w:color="auto"/>
            <w:left w:val="none" w:sz="0" w:space="0" w:color="auto"/>
            <w:bottom w:val="none" w:sz="0" w:space="0" w:color="auto"/>
            <w:right w:val="none" w:sz="0" w:space="0" w:color="auto"/>
          </w:divBdr>
        </w:div>
        <w:div w:id="2019582038">
          <w:marLeft w:val="0"/>
          <w:marRight w:val="0"/>
          <w:marTop w:val="0"/>
          <w:marBottom w:val="0"/>
          <w:divBdr>
            <w:top w:val="none" w:sz="0" w:space="0" w:color="auto"/>
            <w:left w:val="none" w:sz="0" w:space="0" w:color="auto"/>
            <w:bottom w:val="none" w:sz="0" w:space="0" w:color="auto"/>
            <w:right w:val="none" w:sz="0" w:space="0" w:color="auto"/>
          </w:divBdr>
        </w:div>
        <w:div w:id="1886062153">
          <w:marLeft w:val="0"/>
          <w:marRight w:val="0"/>
          <w:marTop w:val="0"/>
          <w:marBottom w:val="0"/>
          <w:divBdr>
            <w:top w:val="none" w:sz="0" w:space="0" w:color="auto"/>
            <w:left w:val="none" w:sz="0" w:space="0" w:color="auto"/>
            <w:bottom w:val="none" w:sz="0" w:space="0" w:color="auto"/>
            <w:right w:val="none" w:sz="0" w:space="0" w:color="auto"/>
          </w:divBdr>
        </w:div>
        <w:div w:id="469519550">
          <w:marLeft w:val="0"/>
          <w:marRight w:val="0"/>
          <w:marTop w:val="0"/>
          <w:marBottom w:val="0"/>
          <w:divBdr>
            <w:top w:val="none" w:sz="0" w:space="0" w:color="auto"/>
            <w:left w:val="none" w:sz="0" w:space="0" w:color="auto"/>
            <w:bottom w:val="none" w:sz="0" w:space="0" w:color="auto"/>
            <w:right w:val="none" w:sz="0" w:space="0" w:color="auto"/>
          </w:divBdr>
        </w:div>
        <w:div w:id="742263254">
          <w:marLeft w:val="0"/>
          <w:marRight w:val="0"/>
          <w:marTop w:val="0"/>
          <w:marBottom w:val="0"/>
          <w:divBdr>
            <w:top w:val="none" w:sz="0" w:space="0" w:color="auto"/>
            <w:left w:val="none" w:sz="0" w:space="0" w:color="auto"/>
            <w:bottom w:val="none" w:sz="0" w:space="0" w:color="auto"/>
            <w:right w:val="none" w:sz="0" w:space="0" w:color="auto"/>
          </w:divBdr>
        </w:div>
        <w:div w:id="175003811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dI0XgjznwG+VXYQegy14bEbUaw==">AMUW2mWV/R2zsTCsT1maIJvCItDLl1SnZde1fEXLyY3YD8Vy64jnnxhkftK9G8oFAWAbBUYspYTvOpX4xiFHbNKnjsePZL5lbZtBaNrt0ZRiSDzltGlRju7pFiFSPhNGLqMkFBPWYmF7S0Wo1URGUjJZmA4iN3Aq9w==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EA1E18F-DE42-4529-B0A8-E9EA864C5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1884</Words>
  <Characters>10362</Characters>
  <Application>Microsoft Office Word</Application>
  <DocSecurity>0</DocSecurity>
  <Lines>86</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David Elorza Rodriguez</dc:creator>
  <cp:lastModifiedBy>OMAR STEEVEN VALENCIA LAUTERO</cp:lastModifiedBy>
  <cp:revision>2</cp:revision>
  <cp:lastPrinted>2020-05-24T23:04:00Z</cp:lastPrinted>
  <dcterms:created xsi:type="dcterms:W3CDTF">2024-05-22T16:59:00Z</dcterms:created>
  <dcterms:modified xsi:type="dcterms:W3CDTF">2024-05-22T16:59:00Z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0x01010037D8A322BB82B44595ECA9ED3A914D60</vt:lpwstr>
  </property>
</Properties>
</file>